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Żarach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rok 2023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Zielonogórski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Poznańska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17</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122</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112</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27</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17</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122</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112</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27</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2</w:t>
            </w:r>
            <w:r w:rsidR="00F471B9">
              <w:rPr>
                <w:rFonts w:ascii="Arial" w:hAnsi="Arial" w:cs="Arial"/>
                <w:sz w:val="12"/>
                <w:szCs w:val="12"/>
              </w:rPr>
              <w:t>5</w:t>
            </w:r>
            <w:r w:rsidR="00914705">
              <w:rPr>
                <w:rFonts w:ascii="Arial" w:hAnsi="Arial" w:cs="Arial"/>
                <w:sz w:val="12"/>
                <w:szCs w:val="12"/>
              </w:rPr>
              <w:t xml:space="preserve">, </w:t>
            </w:r>
            <w:r w:rsidRPr="006C015F">
              <w:rPr>
                <w:rFonts w:ascii="Arial" w:hAnsi="Arial" w:cs="Arial"/>
                <w:sz w:val="12"/>
                <w:szCs w:val="12"/>
              </w:rPr>
              <w:t>2</w:t>
            </w:r>
            <w:r w:rsidR="00F471B9">
              <w:rPr>
                <w:rFonts w:ascii="Arial" w:hAnsi="Arial" w:cs="Arial"/>
                <w:sz w:val="12"/>
                <w:szCs w:val="12"/>
              </w:rPr>
              <w:t>6</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14772">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39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w:t>
            </w:r>
            <w:r w:rsidR="00D45BAD">
              <w:rPr>
                <w:rFonts w:ascii="Arial" w:hAnsi="Arial" w:cs="Arial"/>
                <w:w w:val="90"/>
                <w:sz w:val="14"/>
              </w:rPr>
              <w:t>1+23 do 24</w:t>
            </w:r>
            <w:r w:rsidRPr="006C015F">
              <w:rPr>
                <w:rFonts w:ascii="Arial" w:hAnsi="Arial" w:cs="Arial"/>
                <w:w w:val="90"/>
                <w:sz w:val="14"/>
              </w:rPr>
              <w:t>)</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1867">
        <w:trPr>
          <w:cantSplit/>
          <w:trHeight w:val="169"/>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r w:rsidR="00C21867" w:rsidRPr="00C21867">
              <w:rPr>
                <w:rFonts w:ascii="Arial" w:hAnsi="Arial" w:cs="Arial"/>
                <w:sz w:val="12"/>
                <w:szCs w:val="12"/>
              </w:rPr>
              <w:t xml:space="preserve"> - ogółem</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D45BAD" w:rsidRPr="006C015F" w:rsidTr="00926A2C">
        <w:trPr>
          <w:cantSplit/>
          <w:trHeight w:hRule="exact" w:val="22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sz w:val="12"/>
                <w:szCs w:val="12"/>
              </w:rPr>
            </w:pPr>
            <w:r w:rsidRPr="00D45BAD">
              <w:rPr>
                <w:rFonts w:ascii="Arial" w:hAnsi="Arial" w:cs="Arial"/>
                <w:sz w:val="12"/>
                <w:szCs w:val="12"/>
              </w:rPr>
              <w:t>O wyłączenie sędziego – ogółem</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sz w:val="11"/>
                <w:szCs w:val="11"/>
              </w:rPr>
            </w:pPr>
            <w:r>
              <w:rPr>
                <w:rFonts w:ascii="Arial" w:hAnsi="Arial" w:cs="Arial"/>
                <w:sz w:val="11"/>
                <w:szCs w:val="11"/>
              </w:rPr>
              <w:t>109w</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0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noProof/>
                <w:sz w:val="12"/>
                <w:szCs w:val="12"/>
              </w:rPr>
            </w:pPr>
            <w:r w:rsidRPr="00D45BAD">
              <w:rPr>
                <w:rFonts w:ascii="Arial" w:hAnsi="Arial" w:cs="Arial"/>
                <w:sz w:val="12"/>
                <w:szCs w:val="12"/>
              </w:rPr>
              <w:t xml:space="preserve">    w tym o wyłączenie sędziego na podstawie art. 42a u.s.p</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noProof/>
                <w:sz w:val="11"/>
                <w:szCs w:val="11"/>
              </w:rPr>
            </w:pPr>
            <w:r w:rsidRPr="006C015F">
              <w:rPr>
                <w:rFonts w:ascii="Arial" w:hAnsi="Arial" w:cs="Arial"/>
                <w:noProof/>
                <w:sz w:val="11"/>
                <w:szCs w:val="11"/>
              </w:rPr>
              <w:t>-</w:t>
            </w:r>
            <w:r>
              <w:rPr>
                <w:rFonts w:ascii="Arial" w:hAnsi="Arial" w:cs="Arial"/>
                <w:noProof/>
                <w:sz w:val="11"/>
                <w:szCs w:val="11"/>
              </w:rPr>
              <w:t>109usp</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val="580"/>
        </w:trPr>
        <w:tc>
          <w:tcPr>
            <w:tcW w:w="2042" w:type="dxa"/>
            <w:tcBorders>
              <w:left w:val="single" w:sz="8"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O zwolnienie od kosztów sądowych i/lub ustanowienie radcy prawnego, adwokata</w:t>
            </w:r>
          </w:p>
        </w:tc>
        <w:tc>
          <w:tcPr>
            <w:tcW w:w="363" w:type="dxa"/>
            <w:tcBorders>
              <w:top w:val="single" w:sz="4" w:space="0" w:color="auto"/>
              <w:left w:val="single" w:sz="4" w:space="0" w:color="auto"/>
              <w:bottom w:val="single" w:sz="4"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Pr>
                <w:rFonts w:cs="Arial"/>
                <w:sz w:val="11"/>
                <w:szCs w:val="11"/>
              </w:rPr>
              <w:t>105</w:t>
            </w:r>
          </w:p>
        </w:tc>
        <w:tc>
          <w:tcPr>
            <w:tcW w:w="307" w:type="dxa"/>
            <w:tcBorders>
              <w:top w:val="single" w:sz="4" w:space="0" w:color="auto"/>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23</w:t>
            </w:r>
          </w:p>
        </w:tc>
        <w:tc>
          <w:tcPr>
            <w:tcW w:w="700" w:type="dxa"/>
            <w:tcBorders>
              <w:top w:val="single" w:sz="4" w:space="0" w:color="auto"/>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97"/>
        </w:trPr>
        <w:tc>
          <w:tcPr>
            <w:tcW w:w="2042" w:type="dxa"/>
            <w:tcBorders>
              <w:left w:val="single" w:sz="8" w:space="0" w:color="auto"/>
              <w:bottom w:val="single" w:sz="12"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Inne bez symbolu i o symbolu wyżej niewymienionym</w:t>
            </w:r>
          </w:p>
        </w:tc>
        <w:tc>
          <w:tcPr>
            <w:tcW w:w="363" w:type="dxa"/>
            <w:tcBorders>
              <w:top w:val="single" w:sz="4" w:space="0" w:color="auto"/>
              <w:left w:val="single" w:sz="4" w:space="0" w:color="auto"/>
              <w:bottom w:val="single" w:sz="12"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4" w:space="0" w:color="auto"/>
              <w:left w:val="single" w:sz="4" w:space="0" w:color="auto"/>
              <w:bottom w:val="single" w:sz="12"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4" w:space="0" w:color="auto"/>
              <w:left w:val="single" w:sz="18"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7D6AD8" w:rsidRPr="006C015F" w:rsidTr="00D45BAD">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25</w:t>
            </w:r>
          </w:p>
        </w:tc>
        <w:tc>
          <w:tcPr>
            <w:tcW w:w="700" w:type="dxa"/>
            <w:tcBorders>
              <w:top w:val="single" w:sz="12" w:space="0" w:color="auto"/>
              <w:left w:val="single" w:sz="18"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r w:rsidR="007D6AD8"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26</w:t>
            </w:r>
          </w:p>
        </w:tc>
        <w:tc>
          <w:tcPr>
            <w:tcW w:w="700" w:type="dxa"/>
            <w:tcBorders>
              <w:top w:val="single" w:sz="12" w:space="0" w:color="auto"/>
              <w:left w:val="single" w:sz="18"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b)</w:t>
            </w: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w:t>
      </w:r>
      <w:r w:rsidR="00926A2C">
        <w:rPr>
          <w:rFonts w:ascii="Arial" w:hAnsi="Arial" w:cs="Arial"/>
          <w:b/>
          <w:sz w:val="16"/>
          <w:szCs w:val="16"/>
        </w:rPr>
        <w:t>5</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w:t>
      </w:r>
      <w:r w:rsidR="00926A2C">
        <w:rPr>
          <w:rFonts w:ascii="Arial" w:hAnsi="Arial" w:cs="Arial"/>
          <w:sz w:val="16"/>
          <w:szCs w:val="16"/>
        </w:rPr>
        <w:t>6</w:t>
      </w:r>
      <w:r w:rsidRPr="007B2A87">
        <w:rPr>
          <w:rFonts w:ascii="Arial" w:hAnsi="Arial" w:cs="Arial"/>
          <w:sz w:val="16"/>
          <w:szCs w:val="16"/>
        </w:rPr>
        <w:t xml:space="preserve">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4"/>
        <w:gridCol w:w="305"/>
        <w:gridCol w:w="914"/>
        <w:gridCol w:w="1142"/>
        <w:gridCol w:w="850"/>
        <w:gridCol w:w="991"/>
        <w:gridCol w:w="991"/>
        <w:gridCol w:w="850"/>
        <w:gridCol w:w="991"/>
        <w:gridCol w:w="1133"/>
        <w:gridCol w:w="850"/>
        <w:gridCol w:w="849"/>
        <w:gridCol w:w="708"/>
        <w:gridCol w:w="708"/>
        <w:gridCol w:w="905"/>
        <w:gridCol w:w="899"/>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2"/>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C21867" w:rsidRDefault="00C21867" w:rsidP="007B2A87">
      <w:pPr>
        <w:pStyle w:val="Nagwek6"/>
        <w:ind w:left="0"/>
        <w:rPr>
          <w:rFonts w:ascii="Arial" w:hAnsi="Arial" w:cs="Arial"/>
          <w:sz w:val="20"/>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0"/>
        <w:gridCol w:w="2595"/>
        <w:gridCol w:w="858"/>
        <w:gridCol w:w="689"/>
        <w:gridCol w:w="421"/>
        <w:gridCol w:w="689"/>
        <w:gridCol w:w="747"/>
        <w:gridCol w:w="718"/>
        <w:gridCol w:w="791"/>
        <w:gridCol w:w="646"/>
        <w:gridCol w:w="718"/>
        <w:gridCol w:w="718"/>
        <w:gridCol w:w="627"/>
        <w:gridCol w:w="688"/>
        <w:gridCol w:w="647"/>
        <w:gridCol w:w="559"/>
        <w:gridCol w:w="615"/>
        <w:gridCol w:w="657"/>
        <w:gridCol w:w="591"/>
        <w:gridCol w:w="571"/>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3"/>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w:t>
            </w:r>
            <w:r w:rsidR="00926A2C">
              <w:rPr>
                <w:rFonts w:ascii="Arial" w:hAnsi="Arial" w:cs="Arial"/>
                <w:sz w:val="16"/>
              </w:rPr>
              <w:t>11</w:t>
            </w:r>
            <w:r w:rsidRPr="00D8720C">
              <w:rPr>
                <w:rFonts w:ascii="Arial" w:hAnsi="Arial" w:cs="Arial"/>
                <w:sz w:val="16"/>
              </w:rPr>
              <w:t>,1</w:t>
            </w:r>
            <w:r w:rsidR="00180C34">
              <w:rPr>
                <w:rFonts w:ascii="Arial" w:hAnsi="Arial" w:cs="Arial"/>
                <w:sz w:val="16"/>
              </w:rPr>
              <w:t>1</w:t>
            </w:r>
            <w:r w:rsidR="00926A2C">
              <w:rPr>
                <w:rFonts w:ascii="Arial" w:hAnsi="Arial" w:cs="Arial"/>
                <w:sz w:val="16"/>
              </w:rPr>
              <w:t>2</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122</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112</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63</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23</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56</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572" w:type="dxa"/>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27</w:t>
            </w:r>
          </w:p>
        </w:tc>
      </w:tr>
      <w:tr w:rsidR="00781420" w:rsidRPr="006C015F" w:rsidTr="00814772">
        <w:trPr>
          <w:trHeight w:hRule="exact" w:val="340"/>
          <w:jc w:val="center"/>
        </w:trPr>
        <w:tc>
          <w:tcPr>
            <w:tcW w:w="4584" w:type="dxa"/>
            <w:gridSpan w:val="3"/>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83</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76</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31</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9</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56</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572" w:type="dxa"/>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24</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6"/>
        <w:gridCol w:w="523"/>
        <w:gridCol w:w="311"/>
        <w:gridCol w:w="216"/>
        <w:gridCol w:w="253"/>
        <w:gridCol w:w="1807"/>
        <w:gridCol w:w="908"/>
        <w:gridCol w:w="688"/>
        <w:gridCol w:w="420"/>
        <w:gridCol w:w="688"/>
        <w:gridCol w:w="863"/>
        <w:gridCol w:w="895"/>
        <w:gridCol w:w="789"/>
        <w:gridCol w:w="644"/>
        <w:gridCol w:w="716"/>
        <w:gridCol w:w="716"/>
        <w:gridCol w:w="625"/>
        <w:gridCol w:w="508"/>
        <w:gridCol w:w="656"/>
        <w:gridCol w:w="535"/>
        <w:gridCol w:w="613"/>
        <w:gridCol w:w="655"/>
        <w:gridCol w:w="580"/>
        <w:gridCol w:w="569"/>
      </w:tblGrid>
      <w:tr w:rsidR="00EB61D4" w:rsidRPr="006C015F" w:rsidTr="00843D7B">
        <w:trPr>
          <w:cantSplit/>
          <w:trHeight w:val="284"/>
          <w:tblHeader/>
          <w:jc w:val="center"/>
        </w:trPr>
        <w:tc>
          <w:tcPr>
            <w:tcW w:w="4488" w:type="dxa"/>
            <w:gridSpan w:val="7"/>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7"/>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7"/>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7"/>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7"/>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7"/>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9"/>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4"/>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4"/>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4"/>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4"/>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4"/>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4"/>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2"/>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2"/>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2"/>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2"/>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6"/>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val="187"/>
          <w:jc w:val="center"/>
        </w:trPr>
        <w:tc>
          <w:tcPr>
            <w:tcW w:w="3628" w:type="dxa"/>
            <w:gridSpan w:val="6"/>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6"/>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val="327"/>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6"/>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6"/>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6"/>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6"/>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6"/>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20</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hRule="exact" w:val="198"/>
          <w:jc w:val="center"/>
        </w:trPr>
        <w:tc>
          <w:tcPr>
            <w:tcW w:w="3621" w:type="dxa"/>
            <w:gridSpan w:val="6"/>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20</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17</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r>
      <w:tr w:rsidR="00E2605C" w:rsidRPr="006C015F" w:rsidTr="00CF6A44">
        <w:trPr>
          <w:trHeight w:hRule="exact" w:val="246"/>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4"/>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4"/>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4"/>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4"/>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2"/>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2"/>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2"/>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2"/>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hRule="exact" w:val="170"/>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2"/>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2"/>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2"/>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116"/>
          <w:jc w:val="center"/>
        </w:trPr>
        <w:tc>
          <w:tcPr>
            <w:tcW w:w="4515" w:type="dxa"/>
            <w:gridSpan w:val="7"/>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2"/>
        <w:gridCol w:w="685"/>
        <w:gridCol w:w="690"/>
        <w:gridCol w:w="421"/>
        <w:gridCol w:w="690"/>
        <w:gridCol w:w="927"/>
        <w:gridCol w:w="898"/>
        <w:gridCol w:w="792"/>
        <w:gridCol w:w="646"/>
        <w:gridCol w:w="719"/>
        <w:gridCol w:w="719"/>
        <w:gridCol w:w="627"/>
        <w:gridCol w:w="629"/>
        <w:gridCol w:w="645"/>
        <w:gridCol w:w="621"/>
        <w:gridCol w:w="615"/>
        <w:gridCol w:w="657"/>
        <w:gridCol w:w="582"/>
        <w:gridCol w:w="571"/>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4"/>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90"/>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13</w:t>
            </w: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2"/>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4"/>
        <w:gridCol w:w="687"/>
        <w:gridCol w:w="2876"/>
        <w:gridCol w:w="573"/>
        <w:gridCol w:w="413"/>
        <w:gridCol w:w="690"/>
        <w:gridCol w:w="825"/>
        <w:gridCol w:w="899"/>
        <w:gridCol w:w="792"/>
        <w:gridCol w:w="646"/>
        <w:gridCol w:w="719"/>
        <w:gridCol w:w="719"/>
        <w:gridCol w:w="627"/>
        <w:gridCol w:w="608"/>
        <w:gridCol w:w="708"/>
        <w:gridCol w:w="725"/>
        <w:gridCol w:w="615"/>
        <w:gridCol w:w="657"/>
        <w:gridCol w:w="591"/>
        <w:gridCol w:w="585"/>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6" w:type="dxa"/>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4</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 xml:space="preserve">do </w:t>
            </w:r>
            <w:r w:rsidR="00926A2C">
              <w:rPr>
                <w:rFonts w:ascii="Arial" w:hAnsi="Arial" w:cs="Arial"/>
                <w:sz w:val="14"/>
                <w:szCs w:val="14"/>
              </w:rPr>
              <w:t xml:space="preserve">96+98 do </w:t>
            </w:r>
            <w:r w:rsidR="0034003B">
              <w:rPr>
                <w:rFonts w:ascii="Arial" w:hAnsi="Arial" w:cs="Arial"/>
                <w:sz w:val="14"/>
                <w:szCs w:val="14"/>
              </w:rPr>
              <w:t>1</w:t>
            </w:r>
            <w:r w:rsidR="00926A2C">
              <w:rPr>
                <w:rFonts w:ascii="Arial" w:hAnsi="Arial" w:cs="Arial"/>
                <w:sz w:val="14"/>
                <w:szCs w:val="14"/>
              </w:rPr>
              <w:t>10</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34</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31</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28</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r w:rsidR="00C21867" w:rsidRPr="00C21867">
              <w:rPr>
                <w:rFonts w:ascii="Arial" w:hAnsi="Arial" w:cs="Arial"/>
                <w:sz w:val="12"/>
                <w:szCs w:val="12"/>
              </w:rPr>
              <w:t xml:space="preserve"> - ogółem</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28</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503"/>
        <w:gridCol w:w="689"/>
        <w:gridCol w:w="427"/>
        <w:gridCol w:w="689"/>
        <w:gridCol w:w="747"/>
        <w:gridCol w:w="898"/>
        <w:gridCol w:w="791"/>
        <w:gridCol w:w="645"/>
        <w:gridCol w:w="718"/>
        <w:gridCol w:w="718"/>
        <w:gridCol w:w="626"/>
        <w:gridCol w:w="678"/>
        <w:gridCol w:w="575"/>
        <w:gridCol w:w="588"/>
        <w:gridCol w:w="614"/>
        <w:gridCol w:w="656"/>
        <w:gridCol w:w="590"/>
        <w:gridCol w:w="571"/>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3"/>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O wyłączenie sędziego – ogółem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109w</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 xml:space="preserve">    w tym o wyłączenie sędziego na podstawie art. 42a u.s.p</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 usp</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106</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111</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113</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114</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123</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135</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136</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138</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139</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140</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125</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spacing w:line="180" w:lineRule="exact"/>
              <w:ind w:left="85"/>
              <w:rPr>
                <w:rFonts w:ascii="Arial" w:hAnsi="Arial" w:cs="Arial"/>
                <w:b/>
                <w:sz w:val="14"/>
                <w:szCs w:val="14"/>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122</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tcBorders>
              <w:top w:val="single" w:sz="6" w:space="0" w:color="auto"/>
              <w:left w:val="single" w:sz="12" w:space="0" w:color="auto"/>
              <w:bottom w:val="single" w:sz="6" w:space="0" w:color="auto"/>
              <w:right w:val="single" w:sz="8" w:space="0" w:color="auto"/>
            </w:tcBorders>
            <w:vAlign w:val="center"/>
          </w:tcPr>
          <w:p w:rsidR="0006187A" w:rsidRPr="00CB5CCF" w:rsidRDefault="0006187A" w:rsidP="0006187A">
            <w:pPr>
              <w:spacing w:line="180" w:lineRule="exact"/>
              <w:ind w:left="85"/>
              <w:rPr>
                <w:rFonts w:ascii="Arial" w:hAnsi="Arial" w:cs="Arial"/>
                <w:b/>
                <w:sz w:val="14"/>
                <w:szCs w:val="14"/>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CB5CCF" w:rsidRDefault="0006187A" w:rsidP="0006187A">
            <w:pPr>
              <w:spacing w:line="180" w:lineRule="exact"/>
              <w:jc w:val="center"/>
              <w:rPr>
                <w:rFonts w:ascii="Arial" w:hAnsi="Arial" w:cs="Arial"/>
                <w:sz w:val="11"/>
                <w:szCs w:val="11"/>
              </w:rPr>
            </w:pPr>
            <w:r w:rsidRPr="006C015F">
              <w:rPr>
                <w:rFonts w:ascii="Arial" w:hAnsi="Arial" w:cs="Arial"/>
                <w:sz w:val="11"/>
                <w:szCs w:val="11"/>
              </w:rPr>
              <w:t>–</w:t>
            </w:r>
          </w:p>
        </w:tc>
        <w:tc>
          <w:tcPr>
            <w:tcW w:w="428" w:type="dxa"/>
            <w:tcBorders>
              <w:top w:val="single" w:sz="6" w:space="0" w:color="auto"/>
              <w:left w:val="single" w:sz="18" w:space="0" w:color="auto"/>
              <w:bottom w:val="single" w:sz="6" w:space="0" w:color="auto"/>
              <w:right w:val="single" w:sz="4" w:space="0" w:color="auto"/>
            </w:tcBorders>
            <w:vAlign w:val="center"/>
          </w:tcPr>
          <w:p w:rsidR="0006187A" w:rsidRPr="00CB5CCF" w:rsidRDefault="0006187A" w:rsidP="0006187A">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A334ED" w:rsidRPr="006C015F" w:rsidTr="0006187A">
        <w:trPr>
          <w:trHeight w:hRule="exact" w:val="284"/>
          <w:jc w:val="center"/>
        </w:trPr>
        <w:tc>
          <w:tcPr>
            <w:tcW w:w="4515" w:type="dxa"/>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6C015F">
              <w:rPr>
                <w:rFonts w:ascii="Arial" w:hAnsi="Arial" w:cs="Arial"/>
                <w:sz w:val="11"/>
                <w:szCs w:val="11"/>
              </w:rPr>
              <w:t>–</w:t>
            </w:r>
          </w:p>
        </w:tc>
        <w:tc>
          <w:tcPr>
            <w:tcW w:w="428" w:type="dxa"/>
            <w:tcBorders>
              <w:top w:val="single" w:sz="6" w:space="0" w:color="auto"/>
              <w:left w:val="single" w:sz="18" w:space="0" w:color="auto"/>
              <w:bottom w:val="single" w:sz="6"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111</w:t>
            </w:r>
          </w:p>
        </w:tc>
        <w:tc>
          <w:tcPr>
            <w:tcW w:w="691"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r w:rsidR="00A334ED" w:rsidRPr="006C015F" w:rsidTr="00284E4B">
        <w:trPr>
          <w:trHeight w:hRule="exact" w:val="284"/>
          <w:jc w:val="center"/>
        </w:trPr>
        <w:tc>
          <w:tcPr>
            <w:tcW w:w="4515" w:type="dxa"/>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CB5CCF">
              <w:rPr>
                <w:rFonts w:ascii="Arial" w:hAnsi="Arial" w:cs="Arial"/>
                <w:sz w:val="11"/>
                <w:szCs w:val="11"/>
              </w:rPr>
              <w:t>–</w:t>
            </w:r>
          </w:p>
        </w:tc>
        <w:tc>
          <w:tcPr>
            <w:tcW w:w="428" w:type="dxa"/>
            <w:tcBorders>
              <w:top w:val="single" w:sz="6" w:space="0" w:color="auto"/>
              <w:left w:val="single" w:sz="18" w:space="0" w:color="auto"/>
              <w:bottom w:val="single" w:sz="18"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112</w:t>
            </w:r>
          </w:p>
        </w:tc>
        <w:tc>
          <w:tcPr>
            <w:tcW w:w="691"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p>
        </w:tc>
      </w:tr>
    </w:tbl>
    <w:p w:rsidR="000358EB" w:rsidRDefault="0090371B" w:rsidP="00650A41">
      <w:pPr>
        <w:rPr>
          <w:rFonts w:ascii="Arial" w:hAnsi="Arial" w:cs="Arial"/>
          <w:b/>
          <w:sz w:val="18"/>
          <w:szCs w:val="18"/>
        </w:rPr>
      </w:pPr>
      <w:r w:rsidRPr="00CF739D">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8038465</wp:posOffset>
                </wp:positionH>
                <wp:positionV relativeFrom="paragraph">
                  <wp:posOffset>71755</wp:posOffset>
                </wp:positionV>
                <wp:extent cx="800100" cy="228600"/>
                <wp:effectExtent l="17780" t="13335" r="10795" b="1524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A4EB" id="Rectangle 31" o:spid="_x0000_s1026" style="position:absolute;margin-left:632.95pt;margin-top:5.6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90371B" w:rsidP="00E07BD5">
      <w:pPr>
        <w:pStyle w:val="Nagwek1"/>
        <w:tabs>
          <w:tab w:val="left" w:pos="10977"/>
        </w:tabs>
        <w:ind w:left="0"/>
        <w:rPr>
          <w:rFonts w:ascii="Arial" w:hAnsi="Arial" w:cs="Arial"/>
          <w:szCs w:val="16"/>
        </w:rPr>
      </w:pPr>
      <w:r w:rsidRPr="00CF739D">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5240" r="10795" b="1333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595E"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2</w:t>
            </w: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4</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w:t>
      </w:r>
      <w:r w:rsidR="00293B7F">
        <w:rPr>
          <w:rFonts w:cs="Arial"/>
          <w:szCs w:val="16"/>
        </w:rPr>
        <w:t>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r w:rsidRPr="00727E34">
              <w:rPr>
                <w:rFonts w:ascii="Arial" w:hAnsi="Arial" w:cs="Arial"/>
                <w:sz w:val="14"/>
                <w:szCs w:val="14"/>
              </w:rPr>
              <w:t>7</w:t>
            </w:r>
          </w:p>
        </w:tc>
      </w:tr>
    </w:tbl>
    <w:p w:rsidR="005727CD" w:rsidRDefault="005727CD" w:rsidP="003C7D22">
      <w:pPr>
        <w:rPr>
          <w:rFonts w:ascii="Arial" w:hAnsi="Arial" w:cs="Arial"/>
          <w:b/>
          <w:sz w:val="18"/>
          <w:szCs w:val="18"/>
        </w:rPr>
      </w:pPr>
    </w:p>
    <w:p w:rsidR="005727CD" w:rsidRPr="00A334ED" w:rsidRDefault="005727CD" w:rsidP="003C7D22">
      <w:pPr>
        <w:rPr>
          <w:rFonts w:ascii="Arial" w:hAnsi="Arial" w:cs="Arial"/>
          <w:b/>
          <w:sz w:val="16"/>
          <w:szCs w:val="16"/>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F64404" w:rsidRDefault="00F64404" w:rsidP="003C7D22">
      <w:pPr>
        <w:rPr>
          <w:rFonts w:ascii="Arial" w:hAnsi="Arial" w:cs="Arial"/>
          <w:b/>
          <w:sz w:val="18"/>
          <w:szCs w:val="18"/>
        </w:rPr>
      </w:pPr>
    </w:p>
    <w:p w:rsidR="007F4F65"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r w:rsidR="00431486">
        <w:rPr>
          <w:rFonts w:ascii="Arial" w:hAnsi="Arial" w:cs="Arial"/>
          <w:b/>
          <w:sz w:val="18"/>
          <w:szCs w:val="18"/>
        </w:rPr>
        <w:t>, 15</w:t>
      </w:r>
      <w:r w:rsidR="00352535" w:rsidRPr="00352535">
        <w:rPr>
          <w:rFonts w:ascii="Arial" w:hAnsi="Arial" w:cs="Arial"/>
          <w:b/>
          <w:sz w:val="18"/>
          <w:szCs w:val="18"/>
        </w:rPr>
        <w:t>)</w:t>
      </w:r>
    </w:p>
    <w:p w:rsidR="00C25EA6" w:rsidRPr="00561E52" w:rsidRDefault="00C25EA6" w:rsidP="003C7D22">
      <w:pPr>
        <w:rPr>
          <w:rFonts w:ascii="Arial" w:hAnsi="Arial" w:cs="Arial"/>
          <w:b/>
          <w:sz w:val="4"/>
          <w:szCs w:val="4"/>
        </w:rPr>
      </w:pPr>
    </w:p>
    <w:p w:rsidR="007F4F65" w:rsidRPr="00D80BE7" w:rsidRDefault="007F4F65" w:rsidP="00270C42">
      <w:pPr>
        <w:rPr>
          <w:rFonts w:ascii="Arial" w:hAnsi="Arial" w:cs="Arial"/>
          <w:b/>
          <w:sz w:val="4"/>
          <w:szCs w:val="4"/>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Pr="00D80BE7" w:rsidRDefault="00F21954" w:rsidP="00D80BE7">
      <w:pPr>
        <w:rPr>
          <w:rFonts w:ascii="Arial" w:hAnsi="Arial"/>
          <w:b/>
          <w:sz w:val="2"/>
          <w:szCs w:val="2"/>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w:t>
      </w:r>
      <w:r w:rsidR="00AB4F36">
        <w:rPr>
          <w:rFonts w:ascii="Arial" w:hAnsi="Arial"/>
          <w:sz w:val="20"/>
          <w:szCs w:val="20"/>
        </w:rPr>
        <w:t>2</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D80BE7" w:rsidRDefault="00D80BE7" w:rsidP="007F4F65">
      <w:pPr>
        <w:rPr>
          <w:rFonts w:ascii="Arial" w:hAnsi="Arial" w:cs="Arial"/>
        </w:rPr>
      </w:pPr>
    </w:p>
    <w:p w:rsidR="00D80BE7" w:rsidRPr="00561E52" w:rsidRDefault="00D80BE7" w:rsidP="007F4F65">
      <w:pPr>
        <w:rPr>
          <w:rFonts w:ascii="Arial" w:hAnsi="Arial" w:cs="Arial"/>
          <w:sz w:val="2"/>
          <w:szCs w:val="2"/>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2233"/>
        <w:gridCol w:w="2691"/>
        <w:gridCol w:w="360"/>
        <w:gridCol w:w="1316"/>
        <w:gridCol w:w="837"/>
        <w:gridCol w:w="997"/>
        <w:gridCol w:w="888"/>
        <w:gridCol w:w="1247"/>
        <w:gridCol w:w="1134"/>
        <w:gridCol w:w="1134"/>
        <w:gridCol w:w="1276"/>
        <w:gridCol w:w="1208"/>
      </w:tblGrid>
      <w:tr w:rsidR="006B780C" w:rsidRPr="00352535" w:rsidTr="00135F48">
        <w:trPr>
          <w:cantSplit/>
          <w:trHeight w:val="135"/>
          <w:tblHeader/>
        </w:trPr>
        <w:tc>
          <w:tcPr>
            <w:tcW w:w="5682" w:type="dxa"/>
            <w:gridSpan w:val="4"/>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9"/>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cantSplit/>
          <w:trHeight w:val="21"/>
          <w:tblHeader/>
        </w:trPr>
        <w:tc>
          <w:tcPr>
            <w:tcW w:w="5682" w:type="dxa"/>
            <w:gridSpan w:val="4"/>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cantSplit/>
          <w:trHeight w:val="203"/>
          <w:tblHeader/>
        </w:trPr>
        <w:tc>
          <w:tcPr>
            <w:tcW w:w="5682" w:type="dxa"/>
            <w:gridSpan w:val="4"/>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cantSplit/>
          <w:trHeight w:val="144"/>
          <w:tblHeader/>
        </w:trPr>
        <w:tc>
          <w:tcPr>
            <w:tcW w:w="5682" w:type="dxa"/>
            <w:gridSpan w:val="4"/>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cantSplit/>
          <w:trHeight w:val="460"/>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6B780C" w:rsidRPr="00352535" w:rsidTr="00135F48">
        <w:trPr>
          <w:cantSplit/>
          <w:trHeight w:val="671"/>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00DA3E37">
              <w:rPr>
                <w:rFonts w:ascii="Arial" w:hAnsi="Arial" w:cs="Arial"/>
                <w:iCs/>
                <w:sz w:val="16"/>
                <w:szCs w:val="16"/>
              </w:rPr>
              <w:t>28</w:t>
            </w:r>
            <w:r w:rsidRPr="00BC1EC0">
              <w:rPr>
                <w:rFonts w:ascii="Arial" w:hAnsi="Arial" w:cs="Arial"/>
                <w:iCs/>
                <w:sz w:val="16"/>
                <w:szCs w:val="16"/>
              </w:rPr>
              <w:t>)</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122</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34</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135F48" w:rsidRPr="00352535" w:rsidTr="00135F48">
        <w:trPr>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w:t>
            </w:r>
            <w:r w:rsidR="00DA3E37">
              <w:rPr>
                <w:rFonts w:ascii="Arial" w:hAnsi="Arial" w:cs="Arial"/>
                <w:iCs/>
                <w:sz w:val="14"/>
                <w:szCs w:val="14"/>
              </w:rPr>
              <w:t>27</w:t>
            </w:r>
            <w:r w:rsidRPr="00BC1EC0">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w:t>
            </w:r>
            <w:r w:rsidR="00D80BE7">
              <w:rPr>
                <w:rFonts w:ascii="Arial" w:hAnsi="Arial" w:cs="Arial"/>
                <w:iCs/>
                <w:sz w:val="14"/>
                <w:szCs w:val="14"/>
              </w:rPr>
              <w:t xml:space="preserve">3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8</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0</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1</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spacing w:line="360" w:lineRule="auto"/>
              <w:jc w:val="cente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2</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431486" w:rsidRPr="00352535" w:rsidTr="00135F48">
        <w:trPr>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3</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135F48">
        <w:trPr>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4</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4F1705">
        <w:trPr>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826E82" w:rsidRDefault="00431486" w:rsidP="00431486">
            <w:pPr>
              <w:rPr>
                <w:rFonts w:ascii="Arial" w:hAnsi="Arial" w:cs="Arial"/>
                <w:iCs/>
                <w:sz w:val="14"/>
                <w:szCs w:val="14"/>
              </w:rPr>
            </w:pPr>
            <w:r w:rsidRPr="00352535">
              <w:rPr>
                <w:rFonts w:ascii="Arial" w:hAnsi="Arial" w:cs="Arial"/>
                <w:iCs/>
                <w:sz w:val="14"/>
                <w:szCs w:val="14"/>
              </w:rPr>
              <w:t>wpływ spraw</w:t>
            </w:r>
            <w:r>
              <w:rPr>
                <w:rFonts w:ascii="Arial" w:hAnsi="Arial" w:cs="Arial"/>
                <w:iCs/>
                <w:sz w:val="14"/>
                <w:szCs w:val="14"/>
              </w:rPr>
              <w:t xml:space="preserve"> </w:t>
            </w: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5</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270C42">
        <w:trPr>
          <w:cantSplit/>
          <w:trHeight w:hRule="exact" w:val="429"/>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 xml:space="preserve">w wyniku uchylonych nakazów zapłaty na podstawie </w:t>
            </w:r>
            <w:r w:rsidRPr="00270C42">
              <w:rPr>
                <w:rFonts w:ascii="Arial" w:hAnsi="Arial" w:cs="Arial"/>
                <w:iCs/>
                <w:sz w:val="14"/>
                <w:szCs w:val="14"/>
              </w:rPr>
              <w:t>art. 480</w:t>
            </w:r>
            <w:r w:rsidRPr="00270C42">
              <w:rPr>
                <w:rFonts w:ascii="Arial" w:hAnsi="Arial" w:cs="Arial"/>
                <w:iCs/>
                <w:sz w:val="14"/>
                <w:szCs w:val="14"/>
                <w:vertAlign w:val="superscript"/>
              </w:rPr>
              <w:t>2</w:t>
            </w:r>
            <w:r w:rsidRPr="00270C42">
              <w:rPr>
                <w:rFonts w:ascii="Arial" w:hAnsi="Arial" w:cs="Arial"/>
                <w:iCs/>
                <w:sz w:val="14"/>
                <w:szCs w:val="14"/>
              </w:rPr>
              <w:t xml:space="preserve"> § 5 kpc  </w:t>
            </w:r>
            <w:r>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431486" w:rsidRPr="00270C42" w:rsidRDefault="00431486" w:rsidP="00431486">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431486" w:rsidRPr="00270C42" w:rsidRDefault="00431486" w:rsidP="00431486">
            <w:pPr>
              <w:jc w:val="right"/>
              <w:rPr>
                <w:rFonts w:ascii="Arial" w:hAnsi="Arial" w:cs="Arial"/>
                <w:sz w:val="14"/>
                <w:szCs w:val="14"/>
              </w:rPr>
            </w:pPr>
          </w:p>
        </w:tc>
      </w:tr>
      <w:tr w:rsidR="00431486" w:rsidRPr="00352535" w:rsidTr="00697781">
        <w:trPr>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D67590">
        <w:trPr>
          <w:cantSplit/>
          <w:trHeight w:hRule="exact" w:val="238"/>
        </w:trPr>
        <w:tc>
          <w:tcPr>
            <w:tcW w:w="5322" w:type="dxa"/>
            <w:gridSpan w:val="3"/>
            <w:tcBorders>
              <w:right w:val="single" w:sz="12" w:space="0" w:color="auto"/>
            </w:tcBorders>
            <w:shd w:val="clear" w:color="auto" w:fill="auto"/>
            <w:vAlign w:val="center"/>
          </w:tcPr>
          <w:p w:rsidR="00431486" w:rsidRPr="00BC1EC0" w:rsidRDefault="00431486" w:rsidP="00431486">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Pr>
                <w:rFonts w:ascii="Arial" w:hAnsi="Arial" w:cs="Arial"/>
                <w:iCs/>
                <w:sz w:val="12"/>
                <w:szCs w:val="12"/>
              </w:rPr>
              <w:t>28</w:t>
            </w:r>
          </w:p>
        </w:tc>
        <w:tc>
          <w:tcPr>
            <w:tcW w:w="1316"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p w:rsidR="00431486" w:rsidRPr="00E75F12"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115</w:t>
            </w:r>
          </w:p>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8" w:space="0" w:color="auto"/>
              <w:left w:val="single" w:sz="6" w:space="0" w:color="auto"/>
              <w:bottom w:val="single" w:sz="12"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34</w:t>
            </w:r>
          </w:p>
        </w:tc>
        <w:tc>
          <w:tcPr>
            <w:tcW w:w="1202" w:type="dxa"/>
            <w:tcBorders>
              <w:top w:val="single" w:sz="8" w:space="0" w:color="auto"/>
              <w:left w:val="single" w:sz="8" w:space="0" w:color="auto"/>
              <w:bottom w:val="single" w:sz="12"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3534"/>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4"/>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4"/>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4"/>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4"/>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3"/>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w:t>
            </w:r>
            <w:r w:rsidR="006C174E">
              <w:rPr>
                <w:rFonts w:ascii="Arial" w:hAnsi="Arial" w:cs="Arial"/>
                <w:iCs/>
                <w:sz w:val="15"/>
                <w:szCs w:val="15"/>
              </w:rPr>
              <w:t>29</w:t>
            </w:r>
            <w:r w:rsidRPr="0044302C">
              <w:rPr>
                <w:rFonts w:ascii="Arial" w:hAnsi="Arial" w:cs="Arial"/>
                <w:iCs/>
                <w:sz w:val="15"/>
                <w:szCs w:val="15"/>
              </w:rPr>
              <w:t>)</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112</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76</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31</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razem (w.02 = w.03 do </w:t>
            </w:r>
            <w:r w:rsidR="006C174E">
              <w:rPr>
                <w:rFonts w:ascii="Arial" w:hAnsi="Arial" w:cs="Arial"/>
                <w:iCs/>
                <w:sz w:val="14"/>
                <w:szCs w:val="14"/>
              </w:rPr>
              <w:t>28</w:t>
            </w:r>
            <w:r w:rsidRPr="0044302C">
              <w:rPr>
                <w:rFonts w:ascii="Arial" w:hAnsi="Arial" w:cs="Arial"/>
                <w:iCs/>
                <w:sz w:val="14"/>
                <w:szCs w:val="14"/>
              </w:rPr>
              <w: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47</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40</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9E4BDE"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5</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9E4BDE" w:rsidRDefault="009E4BDE" w:rsidP="009E4BDE">
            <w:pPr>
              <w:jc w:val="right"/>
              <w:rPr>
                <w:rFonts w:ascii="Arial" w:hAnsi="Arial" w:cs="Arial"/>
                <w:color w:val="000000"/>
                <w:sz w:val="14"/>
                <w:szCs w:val="14"/>
              </w:rPr>
            </w:pPr>
          </w:p>
        </w:tc>
      </w:tr>
      <w:tr w:rsidR="009E4BDE"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6</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Pr="00A61104" w:rsidRDefault="009E4BDE" w:rsidP="009E4BDE">
            <w:pPr>
              <w:jc w:val="right"/>
              <w:rPr>
                <w:rFonts w:ascii="Arial" w:hAnsi="Arial" w:cs="Arial"/>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9E4BDE" w:rsidRPr="009E4BDE" w:rsidRDefault="009E4BDE" w:rsidP="009E4BDE">
            <w:pPr>
              <w:jc w:val="right"/>
              <w:rPr>
                <w:rFonts w:ascii="Arial" w:hAnsi="Arial" w:cs="Arial"/>
                <w:color w:val="FF0000"/>
                <w:sz w:val="14"/>
                <w:szCs w:val="14"/>
              </w:rPr>
            </w:pPr>
          </w:p>
        </w:tc>
      </w:tr>
      <w:tr w:rsidR="009E4BDE" w:rsidRPr="00352535" w:rsidTr="0060702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Pr>
                <w:rFonts w:ascii="Arial" w:hAnsi="Arial" w:cs="Arial"/>
                <w:iCs/>
                <w:sz w:val="14"/>
                <w:szCs w:val="14"/>
              </w:rPr>
              <w:t xml:space="preserve">Zakreślenie spraw </w:t>
            </w: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7</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D2799D">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jc w:val="right"/>
              <w:rPr>
                <w:rFonts w:ascii="Arial" w:hAnsi="Arial" w:cs="Arial"/>
                <w:iCs/>
                <w:sz w:val="12"/>
                <w:szCs w:val="12"/>
              </w:rPr>
            </w:pPr>
            <w:r>
              <w:rPr>
                <w:rFonts w:ascii="Arial" w:hAnsi="Arial" w:cs="Arial"/>
                <w:color w:val="000000"/>
                <w:sz w:val="14"/>
                <w:szCs w:val="14"/>
              </w:rPr>
              <w:t>10</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A768B0">
        <w:trPr>
          <w:cantSplit/>
          <w:trHeight w:hRule="exact" w:val="227"/>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65</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29</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rPr>
                <w:rFonts w:ascii="Arial" w:hAnsi="Arial" w:cs="Arial"/>
                <w:color w:val="000000"/>
                <w:sz w:val="14"/>
                <w:szCs w:val="14"/>
              </w:rPr>
            </w:pPr>
          </w:p>
        </w:tc>
      </w:tr>
      <w:tr w:rsidR="009E4BDE" w:rsidRPr="00352535" w:rsidTr="00A768B0">
        <w:trPr>
          <w:cantSplit/>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w:t>
            </w:r>
            <w:r>
              <w:rPr>
                <w:rFonts w:ascii="Arial" w:hAnsi="Arial" w:cs="Arial"/>
                <w:iCs/>
                <w:sz w:val="14"/>
                <w:szCs w:val="14"/>
              </w:rPr>
              <w:t>0</w:t>
            </w:r>
            <w:r w:rsidRPr="0044302C">
              <w:rPr>
                <w:rFonts w:ascii="Arial" w:hAnsi="Arial" w:cs="Arial"/>
                <w:iCs/>
                <w:sz w:val="14"/>
                <w:szCs w:val="14"/>
              </w:rPr>
              <w:t xml:space="preserve">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3</w:t>
            </w:r>
            <w:r>
              <w:rPr>
                <w:rFonts w:ascii="Arial" w:hAnsi="Arial" w:cs="Arial"/>
                <w:iCs/>
                <w:sz w:val="12"/>
                <w:szCs w:val="12"/>
              </w:rPr>
              <w:t>0</w:t>
            </w:r>
          </w:p>
        </w:tc>
        <w:tc>
          <w:tcPr>
            <w:tcW w:w="1295"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24</w:t>
            </w:r>
          </w:p>
        </w:tc>
        <w:tc>
          <w:tcPr>
            <w:tcW w:w="993"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3</w:t>
            </w:r>
          </w:p>
        </w:tc>
        <w:tc>
          <w:tcPr>
            <w:tcW w:w="932" w:type="dxa"/>
            <w:tcBorders>
              <w:top w:val="single" w:sz="6" w:space="0" w:color="auto"/>
              <w:left w:val="single" w:sz="8" w:space="0" w:color="auto"/>
              <w:bottom w:val="single" w:sz="12" w:space="0" w:color="auto"/>
              <w:right w:val="single" w:sz="12" w:space="0" w:color="auto"/>
            </w:tcBorders>
            <w:vAlign w:val="center"/>
          </w:tcPr>
          <w:p w:rsidR="009E4BDE" w:rsidRDefault="009E4BDE" w:rsidP="009E4BDE">
            <w:pPr>
              <w:rPr>
                <w:rFonts w:ascii="Arial" w:hAnsi="Arial" w:cs="Arial"/>
                <w:color w:val="000000"/>
                <w:sz w:val="14"/>
                <w:szCs w:val="14"/>
              </w:rPr>
            </w:pP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83</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178</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83</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85</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84</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77</w:t>
            </w: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7</w:t>
            </w: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143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85</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84</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77</w:t>
            </w: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7</w:t>
            </w: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31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611"/>
        <w:gridCol w:w="564"/>
        <w:gridCol w:w="989"/>
        <w:gridCol w:w="847"/>
        <w:gridCol w:w="848"/>
        <w:gridCol w:w="989"/>
        <w:gridCol w:w="989"/>
        <w:gridCol w:w="1130"/>
        <w:gridCol w:w="990"/>
        <w:gridCol w:w="989"/>
        <w:gridCol w:w="989"/>
        <w:gridCol w:w="990"/>
        <w:gridCol w:w="707"/>
        <w:gridCol w:w="848"/>
        <w:gridCol w:w="848"/>
      </w:tblGrid>
      <w:tr w:rsidR="00CD2971" w:rsidRPr="006C015F" w:rsidTr="006835AC">
        <w:trPr>
          <w:cantSplit/>
          <w:trHeight w:val="183"/>
        </w:trPr>
        <w:tc>
          <w:tcPr>
            <w:tcW w:w="16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93</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87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74</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50</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20</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4127B4">
              <w:rPr>
                <w:rFonts w:ascii="Arial" w:hAnsi="Arial" w:cs="Arial"/>
                <w:sz w:val="12"/>
                <w:szCs w:val="12"/>
              </w:rPr>
              <w:t>19-22</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925E94"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19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21</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b/>
                <w:bCs/>
                <w:sz w:val="12"/>
                <w:szCs w:val="12"/>
              </w:rPr>
            </w:pPr>
            <w:r w:rsidRPr="006C015F">
              <w:rPr>
                <w:rFonts w:ascii="Arial" w:hAnsi="Arial" w:cs="Arial"/>
                <w:b/>
                <w:bCs/>
                <w:sz w:val="12"/>
                <w:szCs w:val="12"/>
              </w:rPr>
              <w:t>Ogółem sprawy z zakresu prawa pracy</w:t>
            </w:r>
          </w:p>
          <w:p w:rsidR="00925E94" w:rsidRPr="006C015F" w:rsidRDefault="00925E94" w:rsidP="00925E94">
            <w:pPr>
              <w:rPr>
                <w:rFonts w:ascii="Arial" w:hAnsi="Arial" w:cs="Arial"/>
                <w:sz w:val="12"/>
                <w:szCs w:val="12"/>
              </w:rPr>
            </w:pPr>
            <w:r w:rsidRPr="005B74D6">
              <w:rPr>
                <w:rFonts w:ascii="Arial" w:hAnsi="Arial" w:cs="Arial"/>
                <w:sz w:val="12"/>
                <w:szCs w:val="12"/>
              </w:rPr>
              <w:t>(suma wierszy 2</w:t>
            </w:r>
            <w:r>
              <w:rPr>
                <w:rFonts w:ascii="Arial" w:hAnsi="Arial" w:cs="Arial"/>
                <w:sz w:val="12"/>
                <w:szCs w:val="12"/>
              </w:rPr>
              <w:t>4</w:t>
            </w:r>
            <w:r w:rsidRPr="005B74D6">
              <w:rPr>
                <w:rFonts w:ascii="Arial" w:hAnsi="Arial" w:cs="Arial"/>
                <w:sz w:val="12"/>
                <w:szCs w:val="12"/>
              </w:rPr>
              <w:t>, 4</w:t>
            </w:r>
            <w:r>
              <w:rPr>
                <w:rFonts w:ascii="Arial" w:hAnsi="Arial" w:cs="Arial"/>
                <w:sz w:val="12"/>
                <w:szCs w:val="12"/>
              </w:rPr>
              <w:t>4</w:t>
            </w:r>
            <w:r w:rsidRPr="005B74D6">
              <w:rPr>
                <w:rFonts w:ascii="Arial" w:hAnsi="Arial" w:cs="Arial"/>
                <w:sz w:val="12"/>
                <w:szCs w:val="12"/>
              </w:rPr>
              <w:t xml:space="preserve"> do </w:t>
            </w:r>
            <w:r>
              <w:rPr>
                <w:rFonts w:ascii="Arial" w:hAnsi="Arial" w:cs="Arial"/>
                <w:sz w:val="12"/>
                <w:szCs w:val="12"/>
              </w:rPr>
              <w:t>48</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23</w:t>
            </w:r>
          </w:p>
        </w:tc>
        <w:tc>
          <w:tcPr>
            <w:tcW w:w="264" w:type="pct"/>
            <w:tcBorders>
              <w:top w:val="single" w:sz="18" w:space="0" w:color="auto"/>
              <w:left w:val="nil"/>
              <w:bottom w:val="single" w:sz="4" w:space="0" w:color="auto"/>
              <w:right w:val="single" w:sz="4" w:space="0" w:color="auto"/>
            </w:tcBorders>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83</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83</w:t>
            </w:r>
          </w:p>
        </w:tc>
        <w:tc>
          <w:tcPr>
            <w:tcW w:w="288"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112</w:t>
            </w:r>
          </w:p>
        </w:tc>
        <w:tc>
          <w:tcPr>
            <w:tcW w:w="273"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19</w:t>
            </w: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18"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76</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19</w:t>
            </w: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925E94" w:rsidRPr="006C015F" w:rsidRDefault="00925E94" w:rsidP="00925E94">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21</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DC0A6B">
              <w:rPr>
                <w:rFonts w:ascii="Arial" w:hAnsi="Arial" w:cs="Arial"/>
                <w:sz w:val="12"/>
                <w:szCs w:val="12"/>
              </w:rPr>
              <w:t>19-22</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6214AB"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Pr="006C015F" w:rsidRDefault="006214AB" w:rsidP="006214AB">
            <w:pPr>
              <w:pStyle w:val="Tekstpodstawowy2"/>
              <w:spacing w:line="240" w:lineRule="auto"/>
              <w:ind w:left="-57" w:right="-57"/>
              <w:jc w:val="center"/>
              <w:rPr>
                <w:rFonts w:ascii="Arial" w:hAnsi="Arial" w:cs="Arial"/>
                <w:iCs/>
              </w:rPr>
            </w:pPr>
            <w:r>
              <w:rPr>
                <w:rFonts w:ascii="Arial" w:hAnsi="Arial" w:cs="Arial"/>
                <w:iCs/>
              </w:rPr>
              <w:t>19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Default="006214AB" w:rsidP="006214A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581360" w:rsidRDefault="006214AB" w:rsidP="006214AB">
            <w:pPr>
              <w:rPr>
                <w:rFonts w:ascii="Arial" w:hAnsi="Arial" w:cs="Arial"/>
                <w:b/>
                <w:bCs/>
                <w:sz w:val="12"/>
                <w:szCs w:val="12"/>
              </w:rPr>
            </w:pPr>
            <w:r w:rsidRPr="00581360">
              <w:rPr>
                <w:rFonts w:ascii="Arial" w:hAnsi="Arial" w:cs="Arial"/>
                <w:b/>
                <w:bCs/>
                <w:sz w:val="12"/>
                <w:szCs w:val="12"/>
              </w:rPr>
              <w:t>Ogółem sprawy z zakresu prawa pracy</w:t>
            </w:r>
          </w:p>
          <w:p w:rsidR="006214AB" w:rsidRPr="006C015F" w:rsidRDefault="006214AB" w:rsidP="006214AB">
            <w:pPr>
              <w:rPr>
                <w:rFonts w:ascii="Arial" w:hAnsi="Arial" w:cs="Arial"/>
                <w:sz w:val="12"/>
                <w:szCs w:val="12"/>
              </w:rPr>
            </w:pPr>
            <w:r w:rsidRPr="00581360">
              <w:rPr>
                <w:rFonts w:ascii="Arial" w:hAnsi="Arial" w:cs="Arial"/>
                <w:b/>
                <w:bCs/>
                <w:sz w:val="12"/>
                <w:szCs w:val="12"/>
              </w:rPr>
              <w:t>(suma wierszy 2</w:t>
            </w:r>
            <w:r>
              <w:rPr>
                <w:rFonts w:ascii="Arial" w:hAnsi="Arial" w:cs="Arial"/>
                <w:b/>
                <w:bCs/>
                <w:sz w:val="12"/>
                <w:szCs w:val="12"/>
              </w:rPr>
              <w:t>4</w:t>
            </w:r>
            <w:r w:rsidRPr="00581360">
              <w:rPr>
                <w:rFonts w:ascii="Arial" w:hAnsi="Arial" w:cs="Arial"/>
                <w:b/>
                <w:bCs/>
                <w:sz w:val="12"/>
                <w:szCs w:val="12"/>
              </w:rPr>
              <w:t>, 4</w:t>
            </w:r>
            <w:r>
              <w:rPr>
                <w:rFonts w:ascii="Arial" w:hAnsi="Arial" w:cs="Arial"/>
                <w:b/>
                <w:bCs/>
                <w:sz w:val="12"/>
                <w:szCs w:val="12"/>
              </w:rPr>
              <w:t>4</w:t>
            </w:r>
            <w:r w:rsidRPr="00581360">
              <w:rPr>
                <w:rFonts w:ascii="Arial" w:hAnsi="Arial" w:cs="Arial"/>
                <w:b/>
                <w:bCs/>
                <w:sz w:val="12"/>
                <w:szCs w:val="12"/>
              </w:rPr>
              <w:t xml:space="preserve"> do </w:t>
            </w:r>
            <w:r>
              <w:rPr>
                <w:rFonts w:ascii="Arial" w:hAnsi="Arial" w:cs="Arial"/>
                <w:b/>
                <w:bCs/>
                <w:sz w:val="12"/>
                <w:szCs w:val="12"/>
              </w:rPr>
              <w:t>48</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23</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92</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86</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74</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6</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24</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56</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50</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49</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6</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6214AB" w:rsidRPr="006C015F" w:rsidRDefault="006214AB" w:rsidP="006214AB">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Layout w:type="fixed"/>
        <w:tblCellMar>
          <w:left w:w="70" w:type="dxa"/>
          <w:right w:w="57" w:type="dxa"/>
        </w:tblCellMar>
        <w:tblLook w:val="0000" w:firstRow="0" w:lastRow="0" w:firstColumn="0" w:lastColumn="0" w:noHBand="0" w:noVBand="0"/>
      </w:tblPr>
      <w:tblGrid>
        <w:gridCol w:w="272"/>
        <w:gridCol w:w="1068"/>
        <w:gridCol w:w="979"/>
        <w:gridCol w:w="564"/>
        <w:gridCol w:w="947"/>
        <w:gridCol w:w="748"/>
        <w:gridCol w:w="963"/>
        <w:gridCol w:w="871"/>
        <w:gridCol w:w="846"/>
        <w:gridCol w:w="846"/>
        <w:gridCol w:w="805"/>
        <w:gridCol w:w="748"/>
        <w:gridCol w:w="843"/>
        <w:gridCol w:w="843"/>
        <w:gridCol w:w="843"/>
        <w:gridCol w:w="982"/>
        <w:gridCol w:w="852"/>
        <w:gridCol w:w="866"/>
        <w:gridCol w:w="828"/>
        <w:gridCol w:w="147"/>
      </w:tblGrid>
      <w:tr w:rsidR="00B00E22" w:rsidRPr="006C015F" w:rsidTr="000C7895">
        <w:trPr>
          <w:gridAfter w:val="1"/>
          <w:wAfter w:w="46" w:type="pct"/>
          <w:cantSplit/>
          <w:trHeight w:val="239"/>
          <w:tblHeader/>
        </w:trPr>
        <w:tc>
          <w:tcPr>
            <w:tcW w:w="7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0C7895">
        <w:trPr>
          <w:gridAfter w:val="1"/>
          <w:wAfter w:w="46" w:type="pct"/>
          <w:cantSplit/>
          <w:trHeight w:val="239"/>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5"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0C7895">
        <w:trPr>
          <w:gridAfter w:val="1"/>
          <w:wAfter w:w="46" w:type="pct"/>
          <w:cantSplit/>
          <w:trHeight w:val="1026"/>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0C7895">
        <w:trPr>
          <w:gridAfter w:val="1"/>
          <w:wAfter w:w="46" w:type="pct"/>
          <w:cantSplit/>
          <w:trHeight w:val="158"/>
          <w:tblHeader/>
        </w:trPr>
        <w:tc>
          <w:tcPr>
            <w:tcW w:w="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E61CC9" w:rsidRPr="00DD54A3" w:rsidTr="000C7895">
        <w:trPr>
          <w:gridAfter w:val="1"/>
          <w:wAfter w:w="46" w:type="pct"/>
          <w:cantSplit/>
          <w:trHeight w:val="98"/>
        </w:trPr>
        <w:tc>
          <w:tcPr>
            <w:tcW w:w="86" w:type="pct"/>
            <w:vMerge w:val="restart"/>
            <w:tcBorders>
              <w:left w:val="single" w:sz="4" w:space="0" w:color="auto"/>
              <w:right w:val="single" w:sz="4" w:space="0" w:color="auto"/>
            </w:tcBorders>
            <w:shd w:val="clear" w:color="auto" w:fill="auto"/>
            <w:textDirection w:val="btLr"/>
            <w:vAlign w:val="center"/>
          </w:tcPr>
          <w:p w:rsidR="00E61CC9" w:rsidRPr="006C015F" w:rsidRDefault="00E61CC9" w:rsidP="00E61CC9">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E61CC9" w:rsidRPr="00DD54A3" w:rsidTr="000C7895">
        <w:trPr>
          <w:gridAfter w:val="1"/>
          <w:wAfter w:w="46" w:type="pct"/>
          <w:cantSplit/>
          <w:trHeight w:val="98"/>
        </w:trPr>
        <w:tc>
          <w:tcPr>
            <w:tcW w:w="86" w:type="pct"/>
            <w:vMerge/>
            <w:tcBorders>
              <w:left w:val="single" w:sz="4" w:space="0" w:color="auto"/>
              <w:right w:val="single" w:sz="4" w:space="0" w:color="auto"/>
            </w:tcBorders>
            <w:shd w:val="clear" w:color="auto" w:fill="auto"/>
            <w:vAlign w:val="center"/>
          </w:tcPr>
          <w:p w:rsidR="00E61CC9" w:rsidRPr="006C015F" w:rsidRDefault="00E61CC9" w:rsidP="00E61CC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0C7895" w:rsidRPr="00DD54A3" w:rsidTr="000C7895">
        <w:trPr>
          <w:gridAfter w:val="1"/>
          <w:wAfter w:w="46" w:type="pct"/>
          <w:cantSplit/>
          <w:trHeight w:hRule="exact" w:val="29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0C7895" w:rsidRPr="00564A74" w:rsidRDefault="000C7895" w:rsidP="000C7895">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Default="000C7895" w:rsidP="000C7895">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8</w:t>
            </w: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232C61" w:rsidRPr="006C015F" w:rsidTr="000C7895">
        <w:trPr>
          <w:cantSplit/>
          <w:trHeight w:val="154"/>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5</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31</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 xml:space="preserve">dz.1. w.01 kol. </w:t>
      </w:r>
      <w:r w:rsidR="008C3BD0">
        <w:rPr>
          <w:rFonts w:ascii="Arial" w:hAnsi="Arial" w:cs="Arial"/>
          <w:sz w:val="14"/>
          <w:szCs w:val="14"/>
        </w:rPr>
        <w:t>3.</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483FF0"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483FF0" w:rsidRPr="006C015F" w:rsidRDefault="00483FF0" w:rsidP="00483FF0">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483FF0" w:rsidRPr="006C015F" w:rsidRDefault="00483FF0" w:rsidP="00483FF0">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Default="00483FF0" w:rsidP="00483FF0">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7</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6</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31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31</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20</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11</w:t>
            </w: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w:t>
      </w:r>
      <w:r w:rsidR="00BF2354">
        <w:rPr>
          <w:rFonts w:ascii="Arial" w:hAnsi="Arial" w:cs="Arial"/>
          <w:b/>
          <w:bCs/>
        </w:rPr>
        <w:t>1.</w:t>
      </w:r>
      <w:r w:rsidRPr="006C015F">
        <w:rPr>
          <w:rFonts w:ascii="Arial" w:hAnsi="Arial" w:cs="Arial"/>
          <w:b/>
          <w:bCs/>
        </w:rPr>
        <w:t xml:space="preserve">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BF2354"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Zwrot pism po bezskutecznym upływie terminu do ich uzupełnienia i</w:t>
            </w:r>
            <w:r>
              <w:rPr>
                <w:rFonts w:ascii="Arial" w:hAnsi="Arial" w:cs="Arial"/>
                <w:sz w:val="14"/>
                <w:szCs w:val="14"/>
              </w:rPr>
              <w:t>/lub</w:t>
            </w:r>
            <w:r w:rsidRPr="006C015F">
              <w:rPr>
                <w:rFonts w:ascii="Arial" w:hAnsi="Arial" w:cs="Arial"/>
                <w:sz w:val="14"/>
                <w:szCs w:val="14"/>
              </w:rPr>
              <w:t xml:space="preserve">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BF2354" w:rsidRDefault="00BF2354" w:rsidP="00BF235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BF2354" w:rsidRPr="00BF2354" w:rsidRDefault="00BF2354" w:rsidP="00BF2354">
      <w:pPr>
        <w:rPr>
          <w:rFonts w:ascii="Arial" w:hAnsi="Arial" w:cs="Arial"/>
          <w:b/>
          <w:bCs/>
        </w:rPr>
      </w:pPr>
      <w:r w:rsidRPr="00BF2354">
        <w:rPr>
          <w:rFonts w:ascii="Arial" w:hAnsi="Arial" w:cs="Arial"/>
          <w:b/>
          <w:bCs/>
        </w:rPr>
        <w:lastRenderedPageBreak/>
        <w:t>Dział 1.3.2. Orzeczenia wydane przez referendarzy (niekończące postępowania w sprawie)</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09"/>
        <w:gridCol w:w="1038"/>
        <w:gridCol w:w="946"/>
        <w:gridCol w:w="992"/>
        <w:gridCol w:w="851"/>
        <w:gridCol w:w="1276"/>
        <w:gridCol w:w="992"/>
        <w:gridCol w:w="992"/>
        <w:gridCol w:w="946"/>
        <w:gridCol w:w="898"/>
      </w:tblGrid>
      <w:tr w:rsidR="00BF2354" w:rsidRPr="00BF2354" w:rsidTr="00225394">
        <w:trPr>
          <w:trHeight w:val="182"/>
        </w:trPr>
        <w:tc>
          <w:tcPr>
            <w:tcW w:w="5424" w:type="dxa"/>
            <w:gridSpan w:val="2"/>
            <w:vMerge w:val="restart"/>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Wyszczególnienie</w:t>
            </w:r>
          </w:p>
        </w:tc>
        <w:tc>
          <w:tcPr>
            <w:tcW w:w="10240" w:type="dxa"/>
            <w:gridSpan w:val="10"/>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Liczba wydanych orzeczeń  przez referendarzy</w:t>
            </w:r>
          </w:p>
        </w:tc>
      </w:tr>
      <w:tr w:rsidR="00BF2354" w:rsidRPr="00BF2354" w:rsidTr="00225394">
        <w:trPr>
          <w:trHeight w:val="382"/>
        </w:trPr>
        <w:tc>
          <w:tcPr>
            <w:tcW w:w="5424" w:type="dxa"/>
            <w:gridSpan w:val="2"/>
            <w:vMerge/>
            <w:vAlign w:val="center"/>
          </w:tcPr>
          <w:p w:rsidR="00BF2354" w:rsidRPr="00BF2354" w:rsidRDefault="00BF2354" w:rsidP="00225394">
            <w:pPr>
              <w:rPr>
                <w:rFonts w:ascii="Arial" w:hAnsi="Arial" w:cs="Arial"/>
                <w:sz w:val="16"/>
                <w:szCs w:val="16"/>
              </w:rPr>
            </w:pPr>
          </w:p>
        </w:tc>
        <w:tc>
          <w:tcPr>
            <w:tcW w:w="1309"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ogółem  spraw z zakresu prawa pracy i ubezpieczeń społecznych (kol. 2 + 6)</w:t>
            </w:r>
          </w:p>
        </w:tc>
        <w:tc>
          <w:tcPr>
            <w:tcW w:w="1038"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ubezpieczeń społecznych</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3 do 5)</w:t>
            </w:r>
          </w:p>
        </w:tc>
        <w:tc>
          <w:tcPr>
            <w:tcW w:w="946"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Uo</w:t>
            </w:r>
          </w:p>
        </w:tc>
        <w:tc>
          <w:tcPr>
            <w:tcW w:w="851"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c>
          <w:tcPr>
            <w:tcW w:w="1276"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prawa pracy</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od 7 do 10)</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w:t>
            </w:r>
          </w:p>
        </w:tc>
        <w:tc>
          <w:tcPr>
            <w:tcW w:w="992"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Np</w:t>
            </w:r>
          </w:p>
        </w:tc>
        <w:tc>
          <w:tcPr>
            <w:tcW w:w="946"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Po</w:t>
            </w:r>
          </w:p>
        </w:tc>
        <w:tc>
          <w:tcPr>
            <w:tcW w:w="898"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r>
      <w:tr w:rsidR="00BF2354" w:rsidRPr="00BF2354" w:rsidTr="00225394">
        <w:trPr>
          <w:trHeight w:val="46"/>
        </w:trPr>
        <w:tc>
          <w:tcPr>
            <w:tcW w:w="5424" w:type="dxa"/>
            <w:gridSpan w:val="2"/>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0</w:t>
            </w:r>
          </w:p>
        </w:tc>
        <w:tc>
          <w:tcPr>
            <w:tcW w:w="1309"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w:t>
            </w:r>
          </w:p>
        </w:tc>
        <w:tc>
          <w:tcPr>
            <w:tcW w:w="103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2</w:t>
            </w:r>
          </w:p>
        </w:tc>
        <w:tc>
          <w:tcPr>
            <w:tcW w:w="946"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3</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4</w:t>
            </w:r>
          </w:p>
        </w:tc>
        <w:tc>
          <w:tcPr>
            <w:tcW w:w="851"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5</w:t>
            </w:r>
          </w:p>
        </w:tc>
        <w:tc>
          <w:tcPr>
            <w:tcW w:w="127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6</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7</w:t>
            </w:r>
          </w:p>
        </w:tc>
        <w:tc>
          <w:tcPr>
            <w:tcW w:w="992"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8</w:t>
            </w:r>
          </w:p>
        </w:tc>
        <w:tc>
          <w:tcPr>
            <w:tcW w:w="94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9</w:t>
            </w:r>
          </w:p>
        </w:tc>
        <w:tc>
          <w:tcPr>
            <w:tcW w:w="89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10</w:t>
            </w: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01</w:t>
            </w:r>
          </w:p>
        </w:tc>
        <w:tc>
          <w:tcPr>
            <w:tcW w:w="1309"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top w:val="single" w:sz="18" w:space="0" w:color="auto"/>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02</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03</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04</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05</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06</w:t>
            </w:r>
          </w:p>
        </w:tc>
        <w:tc>
          <w:tcPr>
            <w:tcW w:w="1309"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bottom w:val="single" w:sz="18"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bl>
    <w:p w:rsidR="00BF2354" w:rsidRPr="005B543D" w:rsidRDefault="00BF2354" w:rsidP="000C5B7D">
      <w:pPr>
        <w:rPr>
          <w:rFonts w:ascii="Arial" w:hAnsi="Arial" w:cs="Arial"/>
          <w:b/>
          <w:bCs/>
          <w:sz w:val="8"/>
          <w:szCs w:val="8"/>
        </w:rPr>
      </w:pPr>
    </w:p>
    <w:p w:rsidR="000C5B7D" w:rsidRPr="000C5B7D" w:rsidRDefault="000C5B7D" w:rsidP="000C5B7D">
      <w:r w:rsidRPr="000C5B7D">
        <w:rPr>
          <w:rFonts w:ascii="Arial" w:hAnsi="Arial" w:cs="Arial"/>
          <w:b/>
          <w:bCs/>
        </w:rPr>
        <w:t xml:space="preserve">Dział 1.3.a. Merytoryczne i inne załatwienia spraw – sędziowie </w:t>
      </w:r>
    </w:p>
    <w:tbl>
      <w:tblPr>
        <w:tblW w:w="157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659"/>
        <w:gridCol w:w="1505"/>
        <w:gridCol w:w="1307"/>
        <w:gridCol w:w="1166"/>
        <w:gridCol w:w="1134"/>
        <w:gridCol w:w="1140"/>
      </w:tblGrid>
      <w:tr w:rsidR="00023F16" w:rsidRPr="000C5B7D" w:rsidTr="00DC258B">
        <w:trPr>
          <w:trHeight w:val="226"/>
        </w:trPr>
        <w:tc>
          <w:tcPr>
            <w:tcW w:w="1660" w:type="dxa"/>
            <w:gridSpan w:val="3"/>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SPRAWY</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14072" w:type="dxa"/>
            <w:gridSpan w:val="11"/>
          </w:tcPr>
          <w:p w:rsidR="00023F16" w:rsidRPr="000C5B7D" w:rsidRDefault="00023F16" w:rsidP="00BB54AC">
            <w:pPr>
              <w:jc w:val="center"/>
              <w:rPr>
                <w:rFonts w:ascii="Arial" w:hAnsi="Arial" w:cs="Arial"/>
                <w:sz w:val="16"/>
                <w:szCs w:val="16"/>
              </w:rPr>
            </w:pPr>
            <w:r w:rsidRPr="000C5B7D">
              <w:rPr>
                <w:rFonts w:ascii="Arial" w:hAnsi="Arial" w:cs="Arial"/>
                <w:sz w:val="16"/>
                <w:szCs w:val="16"/>
              </w:rPr>
              <w:t>ZAŁATWIONO</w:t>
            </w:r>
          </w:p>
        </w:tc>
      </w:tr>
      <w:tr w:rsidR="00023F16" w:rsidRPr="000C5B7D" w:rsidTr="008C54CB">
        <w:trPr>
          <w:trHeight w:val="273"/>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razem</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(kol. </w:t>
            </w:r>
            <w:r w:rsidRPr="00370480">
              <w:rPr>
                <w:rFonts w:ascii="Arial" w:hAnsi="Arial" w:cs="Arial"/>
                <w:sz w:val="16"/>
                <w:szCs w:val="16"/>
              </w:rPr>
              <w:t>2+4+6</w:t>
            </w:r>
            <w:r w:rsidR="00E069DA">
              <w:rPr>
                <w:rFonts w:ascii="Arial" w:hAnsi="Arial" w:cs="Arial"/>
                <w:sz w:val="16"/>
                <w:szCs w:val="16"/>
              </w:rPr>
              <w:t xml:space="preserve"> do 8 + 11</w:t>
            </w:r>
            <w:r w:rsidRPr="000C5B7D">
              <w:rPr>
                <w:rFonts w:ascii="Arial" w:hAnsi="Arial" w:cs="Arial"/>
                <w:sz w:val="16"/>
                <w:szCs w:val="16"/>
              </w:rPr>
              <w:t>)</w:t>
            </w:r>
          </w:p>
          <w:p w:rsidR="00023F16" w:rsidRPr="000C5B7D" w:rsidRDefault="00023F16" w:rsidP="00BB54AC">
            <w:pPr>
              <w:jc w:val="center"/>
              <w:rPr>
                <w:rFonts w:ascii="Arial" w:hAnsi="Arial" w:cs="Arial"/>
                <w:sz w:val="16"/>
                <w:szCs w:val="16"/>
              </w:rPr>
            </w:pPr>
          </w:p>
        </w:tc>
        <w:tc>
          <w:tcPr>
            <w:tcW w:w="12679" w:type="dxa"/>
            <w:gridSpan w:val="10"/>
          </w:tcPr>
          <w:p w:rsidR="00023F16" w:rsidRPr="000C5B7D" w:rsidRDefault="00023F16" w:rsidP="00BB54AC">
            <w:pPr>
              <w:jc w:val="center"/>
              <w:rPr>
                <w:rFonts w:ascii="Arial" w:hAnsi="Arial" w:cs="Arial"/>
                <w:sz w:val="16"/>
                <w:szCs w:val="16"/>
              </w:rPr>
            </w:pPr>
            <w:r w:rsidRPr="000C5B7D">
              <w:rPr>
                <w:rFonts w:ascii="Arial" w:hAnsi="Arial" w:cs="Arial"/>
                <w:sz w:val="16"/>
                <w:szCs w:val="16"/>
              </w:rPr>
              <w:t>z tego</w:t>
            </w:r>
          </w:p>
        </w:tc>
      </w:tr>
      <w:tr w:rsidR="00023F16" w:rsidRPr="000C5B7D" w:rsidTr="00023F16">
        <w:trPr>
          <w:trHeight w:val="338"/>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20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16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oddalono</w:t>
            </w:r>
          </w:p>
        </w:tc>
        <w:tc>
          <w:tcPr>
            <w:tcW w:w="1166"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659"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67769B" w:rsidP="00BB54AC">
            <w:pPr>
              <w:jc w:val="center"/>
              <w:rPr>
                <w:rFonts w:ascii="Arial" w:hAnsi="Arial" w:cs="Arial"/>
                <w:sz w:val="16"/>
                <w:szCs w:val="16"/>
              </w:rPr>
            </w:pPr>
            <w:r w:rsidRPr="0067769B">
              <w:rPr>
                <w:rFonts w:ascii="Arial" w:hAnsi="Arial" w:cs="Arial"/>
                <w:sz w:val="16"/>
                <w:szCs w:val="16"/>
              </w:rPr>
              <w:t>zmieniono w całości lub części, zmieniono zaskarżoną decyzję w całości lub w części</w:t>
            </w:r>
          </w:p>
        </w:tc>
        <w:tc>
          <w:tcPr>
            <w:tcW w:w="1505"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uchylono</w:t>
            </w:r>
          </w:p>
        </w:tc>
        <w:tc>
          <w:tcPr>
            <w:tcW w:w="3607"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umorzono</w:t>
            </w:r>
          </w:p>
        </w:tc>
        <w:tc>
          <w:tcPr>
            <w:tcW w:w="1134"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inne załatwienia</w:t>
            </w:r>
          </w:p>
        </w:tc>
      </w:tr>
      <w:tr w:rsidR="00023F16" w:rsidRPr="000C5B7D" w:rsidTr="00023F16">
        <w:trPr>
          <w:trHeight w:val="315"/>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jc w:val="center"/>
              <w:rPr>
                <w:rFonts w:ascii="Arial" w:hAnsi="Arial" w:cs="Arial"/>
                <w:sz w:val="16"/>
                <w:szCs w:val="16"/>
              </w:rPr>
            </w:pPr>
          </w:p>
        </w:tc>
        <w:tc>
          <w:tcPr>
            <w:tcW w:w="1505" w:type="dxa"/>
            <w:vMerge/>
          </w:tcPr>
          <w:p w:rsidR="00023F16" w:rsidRPr="000C5B7D" w:rsidRDefault="00023F16" w:rsidP="00BB54AC">
            <w:pPr>
              <w:jc w:val="center"/>
              <w:rPr>
                <w:rFonts w:ascii="Arial" w:hAnsi="Arial" w:cs="Arial"/>
                <w:sz w:val="16"/>
                <w:szCs w:val="16"/>
              </w:rPr>
            </w:pPr>
          </w:p>
        </w:tc>
        <w:tc>
          <w:tcPr>
            <w:tcW w:w="130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ogółem</w:t>
            </w:r>
          </w:p>
        </w:tc>
        <w:tc>
          <w:tcPr>
            <w:tcW w:w="2300" w:type="dxa"/>
            <w:gridSpan w:val="2"/>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w tym w wyniku </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trHeight w:val="600"/>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rPr>
                <w:rFonts w:ascii="Arial" w:hAnsi="Arial" w:cs="Arial"/>
                <w:sz w:val="16"/>
                <w:szCs w:val="16"/>
              </w:rPr>
            </w:pPr>
          </w:p>
        </w:tc>
        <w:tc>
          <w:tcPr>
            <w:tcW w:w="1505" w:type="dxa"/>
            <w:vMerge/>
          </w:tcPr>
          <w:p w:rsidR="00023F16" w:rsidRPr="000C5B7D" w:rsidRDefault="00023F16" w:rsidP="00BB54AC">
            <w:pPr>
              <w:rPr>
                <w:rFonts w:ascii="Arial" w:hAnsi="Arial" w:cs="Arial"/>
                <w:sz w:val="16"/>
                <w:szCs w:val="16"/>
              </w:rPr>
            </w:pPr>
          </w:p>
        </w:tc>
        <w:tc>
          <w:tcPr>
            <w:tcW w:w="1307" w:type="dxa"/>
            <w:vMerge/>
            <w:vAlign w:val="center"/>
          </w:tcPr>
          <w:p w:rsidR="00023F16" w:rsidRPr="000C5B7D" w:rsidRDefault="00023F16" w:rsidP="00BB54AC">
            <w:pPr>
              <w:rPr>
                <w:rFonts w:ascii="Arial" w:hAnsi="Arial" w:cs="Arial"/>
                <w:sz w:val="16"/>
                <w:szCs w:val="16"/>
              </w:rPr>
            </w:pP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zawarcia ugody przed sądem </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mediacji</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trHeight w:val="199"/>
        </w:trPr>
        <w:tc>
          <w:tcPr>
            <w:tcW w:w="1660"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0</w:t>
            </w:r>
          </w:p>
        </w:tc>
        <w:tc>
          <w:tcPr>
            <w:tcW w:w="1387"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1</w:t>
            </w:r>
          </w:p>
        </w:tc>
        <w:tc>
          <w:tcPr>
            <w:tcW w:w="1230"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2</w:t>
            </w:r>
          </w:p>
        </w:tc>
        <w:tc>
          <w:tcPr>
            <w:tcW w:w="120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3</w:t>
            </w:r>
          </w:p>
        </w:tc>
        <w:tc>
          <w:tcPr>
            <w:tcW w:w="116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4</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5</w:t>
            </w:r>
          </w:p>
        </w:tc>
        <w:tc>
          <w:tcPr>
            <w:tcW w:w="1659" w:type="dxa"/>
          </w:tcPr>
          <w:p w:rsidR="00023F16" w:rsidRPr="000C5B7D" w:rsidRDefault="00023F16" w:rsidP="00BB54AC">
            <w:pPr>
              <w:jc w:val="center"/>
              <w:rPr>
                <w:rFonts w:ascii="Arial" w:hAnsi="Arial" w:cs="Arial"/>
                <w:sz w:val="16"/>
                <w:szCs w:val="16"/>
              </w:rPr>
            </w:pPr>
            <w:r>
              <w:rPr>
                <w:rFonts w:ascii="Arial" w:hAnsi="Arial" w:cs="Arial"/>
                <w:sz w:val="16"/>
                <w:szCs w:val="16"/>
              </w:rPr>
              <w:t>6</w:t>
            </w:r>
          </w:p>
        </w:tc>
        <w:tc>
          <w:tcPr>
            <w:tcW w:w="1505" w:type="dxa"/>
          </w:tcPr>
          <w:p w:rsidR="00023F16" w:rsidRPr="000C5B7D" w:rsidRDefault="00023F16" w:rsidP="00BB54AC">
            <w:pPr>
              <w:jc w:val="center"/>
              <w:rPr>
                <w:rFonts w:ascii="Arial" w:hAnsi="Arial" w:cs="Arial"/>
                <w:sz w:val="16"/>
                <w:szCs w:val="16"/>
              </w:rPr>
            </w:pPr>
            <w:r>
              <w:rPr>
                <w:rFonts w:ascii="Arial" w:hAnsi="Arial" w:cs="Arial"/>
                <w:sz w:val="16"/>
                <w:szCs w:val="16"/>
              </w:rPr>
              <w:t>7</w:t>
            </w:r>
          </w:p>
        </w:tc>
        <w:tc>
          <w:tcPr>
            <w:tcW w:w="1307"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8</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9</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10</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11</w:t>
            </w:r>
          </w:p>
        </w:tc>
      </w:tr>
      <w:tr w:rsidR="00E069DA" w:rsidRPr="000C5B7D" w:rsidTr="009621D6">
        <w:trPr>
          <w:trHeight w:hRule="exact" w:val="227"/>
        </w:trPr>
        <w:tc>
          <w:tcPr>
            <w:tcW w:w="1342" w:type="dxa"/>
            <w:gridSpan w:val="2"/>
            <w:tcBorders>
              <w:right w:val="single" w:sz="18" w:space="0" w:color="auto"/>
            </w:tcBorders>
            <w:shd w:val="clear" w:color="auto" w:fill="auto"/>
            <w:vAlign w:val="center"/>
          </w:tcPr>
          <w:p w:rsidR="00E069DA" w:rsidRPr="000C5B7D" w:rsidRDefault="00E069DA" w:rsidP="00E069DA">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01</w:t>
            </w:r>
          </w:p>
        </w:tc>
        <w:tc>
          <w:tcPr>
            <w:tcW w:w="1387" w:type="dxa"/>
            <w:tcBorders>
              <w:top w:val="single" w:sz="18" w:space="0" w:color="auto"/>
            </w:tcBorders>
            <w:shd w:val="clear" w:color="auto" w:fill="auto"/>
            <w:vAlign w:val="center"/>
          </w:tcPr>
          <w:p w:rsidR="00E069DA" w:rsidRPr="00D968DE" w:rsidRDefault="00D968DE" w:rsidP="00D968DE">
            <w:pPr>
              <w:jc w:val="right"/>
              <w:rPr>
                <w:rFonts w:ascii="Arial" w:hAnsi="Arial" w:cs="Arial"/>
                <w:color w:val="000000"/>
                <w:sz w:val="14"/>
                <w:szCs w:val="14"/>
              </w:rPr>
            </w:pPr>
            <w:r>
              <w:rPr>
                <w:rFonts w:ascii="Arial" w:hAnsi="Arial" w:cs="Arial"/>
                <w:color w:val="000000"/>
                <w:sz w:val="14"/>
                <w:szCs w:val="14"/>
              </w:rPr>
              <w:t>112</w:t>
            </w:r>
            <w:r w:rsidR="00E069DA" w:rsidRPr="000C5B7D">
              <w:rPr>
                <w:rFonts w:ascii="Arial" w:hAnsi="Arial" w:cs="Arial"/>
                <w:sz w:val="16"/>
                <w:szCs w:val="16"/>
              </w:rPr>
              <w:t> </w:t>
            </w:r>
          </w:p>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1.3.A/1/1</w:t>
            </w:r>
          </w:p>
        </w:tc>
        <w:tc>
          <w:tcPr>
            <w:tcW w:w="1230"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63</w:t>
            </w:r>
          </w:p>
        </w:tc>
        <w:tc>
          <w:tcPr>
            <w:tcW w:w="1209"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21</w:t>
            </w:r>
          </w:p>
        </w:tc>
        <w:tc>
          <w:tcPr>
            <w:tcW w:w="116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10</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659"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top w:val="single" w:sz="18" w:space="0" w:color="auto"/>
            </w:tcBorders>
            <w:shd w:val="clear" w:color="auto" w:fill="auto"/>
            <w:vAlign w:val="center"/>
          </w:tcPr>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23</w:t>
            </w:r>
          </w:p>
        </w:tc>
        <w:tc>
          <w:tcPr>
            <w:tcW w:w="1166"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E069DA" w:rsidRPr="00C87D9D" w:rsidRDefault="00E069DA" w:rsidP="00E069DA">
            <w:pPr>
              <w:jc w:val="right"/>
              <w:rPr>
                <w:rFonts w:ascii="Arial" w:hAnsi="Arial" w:cs="Arial"/>
                <w:color w:val="000000"/>
                <w:sz w:val="14"/>
                <w:szCs w:val="14"/>
              </w:rPr>
            </w:pPr>
            <w:r>
              <w:rPr>
                <w:rFonts w:ascii="Arial" w:hAnsi="Arial" w:cs="Arial"/>
                <w:color w:val="000000"/>
                <w:sz w:val="14"/>
                <w:szCs w:val="14"/>
              </w:rPr>
              <w:t>16</w:t>
            </w:r>
          </w:p>
        </w:tc>
      </w:tr>
      <w:tr w:rsidR="0067769B" w:rsidRPr="000C5B7D" w:rsidTr="009621D6">
        <w:trPr>
          <w:trHeight w:hRule="exact" w:val="227"/>
        </w:trPr>
        <w:tc>
          <w:tcPr>
            <w:tcW w:w="734" w:type="dxa"/>
            <w:vMerge w:val="restart"/>
            <w:shd w:val="clear" w:color="auto" w:fill="auto"/>
            <w:noWrap/>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w tym</w:t>
            </w: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02</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r w:rsidRPr="000C5B7D">
              <w:rPr>
                <w:rFonts w:ascii="Arial" w:hAnsi="Arial" w:cs="Arial"/>
                <w:bCs/>
                <w:sz w:val="16"/>
                <w:szCs w:val="16"/>
              </w:rPr>
              <w:t xml:space="preserve"> </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03</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Uz</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04</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05</w:t>
            </w:r>
          </w:p>
        </w:tc>
        <w:tc>
          <w:tcPr>
            <w:tcW w:w="1387"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76</w:t>
            </w:r>
          </w:p>
        </w:tc>
        <w:tc>
          <w:tcPr>
            <w:tcW w:w="1230"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31</w:t>
            </w:r>
          </w:p>
        </w:tc>
        <w:tc>
          <w:tcPr>
            <w:tcW w:w="1209" w:type="dxa"/>
            <w:tcBorders>
              <w:bottom w:val="single" w:sz="4" w:space="0" w:color="auto"/>
            </w:tcBorders>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21</w:t>
            </w:r>
          </w:p>
        </w:tc>
        <w:tc>
          <w:tcPr>
            <w:tcW w:w="1169"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9</w:t>
            </w: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659"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22</w:t>
            </w:r>
          </w:p>
        </w:tc>
        <w:tc>
          <w:tcPr>
            <w:tcW w:w="1166"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16</w:t>
            </w:r>
          </w:p>
        </w:tc>
        <w:tc>
          <w:tcPr>
            <w:tcW w:w="1134"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14</w:t>
            </w: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Np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06</w:t>
            </w:r>
          </w:p>
        </w:tc>
        <w:tc>
          <w:tcPr>
            <w:tcW w:w="138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5</w:t>
            </w:r>
          </w:p>
        </w:tc>
        <w:tc>
          <w:tcPr>
            <w:tcW w:w="1230"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4</w:t>
            </w: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w:t>
            </w: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Po</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07</w:t>
            </w:r>
          </w:p>
        </w:tc>
        <w:tc>
          <w:tcPr>
            <w:tcW w:w="138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31</w:t>
            </w:r>
          </w:p>
        </w:tc>
        <w:tc>
          <w:tcPr>
            <w:tcW w:w="1230"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28</w:t>
            </w:r>
          </w:p>
        </w:tc>
        <w:tc>
          <w:tcPr>
            <w:tcW w:w="1209"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w:t>
            </w: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w:t>
            </w: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w:t>
            </w:r>
          </w:p>
        </w:tc>
      </w:tr>
      <w:tr w:rsidR="0067769B" w:rsidRPr="000C5B7D" w:rsidTr="009621D6">
        <w:trPr>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Pz</w:t>
            </w:r>
          </w:p>
        </w:tc>
        <w:tc>
          <w:tcPr>
            <w:tcW w:w="318" w:type="dxa"/>
            <w:tcBorders>
              <w:left w:val="single" w:sz="18" w:space="0" w:color="auto"/>
              <w:bottom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08</w:t>
            </w:r>
          </w:p>
        </w:tc>
        <w:tc>
          <w:tcPr>
            <w:tcW w:w="1387"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230"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69"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659" w:type="dxa"/>
            <w:tcBorders>
              <w:bottom w:val="single" w:sz="18" w:space="0" w:color="auto"/>
            </w:tcBorders>
            <w:vAlign w:val="center"/>
          </w:tcPr>
          <w:p w:rsidR="0067769B" w:rsidRDefault="0067769B" w:rsidP="00C85CF0">
            <w:pPr>
              <w:jc w:val="right"/>
              <w:rPr>
                <w:rFonts w:ascii="Arial" w:hAnsi="Arial" w:cs="Arial"/>
                <w:color w:val="000000"/>
                <w:sz w:val="14"/>
                <w:szCs w:val="14"/>
              </w:rPr>
            </w:pPr>
          </w:p>
        </w:tc>
        <w:tc>
          <w:tcPr>
            <w:tcW w:w="1505" w:type="dxa"/>
            <w:tcBorders>
              <w:bottom w:val="single" w:sz="18" w:space="0" w:color="auto"/>
            </w:tcBorders>
            <w:vAlign w:val="center"/>
          </w:tcPr>
          <w:p w:rsidR="0067769B" w:rsidRDefault="0067769B" w:rsidP="00C85CF0">
            <w:pPr>
              <w:jc w:val="right"/>
              <w:rPr>
                <w:rFonts w:ascii="Arial" w:hAnsi="Arial" w:cs="Arial"/>
                <w:color w:val="000000"/>
                <w:sz w:val="14"/>
                <w:szCs w:val="14"/>
              </w:rPr>
            </w:pPr>
          </w:p>
        </w:tc>
        <w:tc>
          <w:tcPr>
            <w:tcW w:w="1307"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right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r>
    </w:tbl>
    <w:p w:rsidR="000C5B7D" w:rsidRPr="000C5B7D" w:rsidRDefault="000C5B7D" w:rsidP="000C5B7D">
      <w:pPr>
        <w:rPr>
          <w:rFonts w:ascii="Arial" w:hAnsi="Arial" w:cs="Arial"/>
          <w:sz w:val="16"/>
          <w:szCs w:val="16"/>
        </w:rPr>
      </w:pPr>
      <w:bookmarkStart w:id="5" w:name="_Hlk65055494"/>
      <w:r w:rsidRPr="000C5B7D">
        <w:rPr>
          <w:rFonts w:ascii="Arial" w:hAnsi="Arial" w:cs="Arial"/>
          <w:sz w:val="16"/>
          <w:szCs w:val="16"/>
        </w:rPr>
        <w:t xml:space="preserve">Uwaga: Dz. 1.3.a, w.1, k.1 + Dz. 1.3.b, w.1, k.1 </w:t>
      </w:r>
      <w:r w:rsidR="00E069DA" w:rsidRPr="00E069DA">
        <w:rPr>
          <w:rFonts w:ascii="Arial" w:hAnsi="Arial" w:cs="Arial"/>
          <w:sz w:val="16"/>
          <w:szCs w:val="16"/>
        </w:rPr>
        <w:t>= Dz. 1, w.1, k.3</w:t>
      </w:r>
    </w:p>
    <w:bookmarkEnd w:id="5"/>
    <w:p w:rsidR="000C5B7D" w:rsidRPr="005B543D" w:rsidRDefault="000C5B7D" w:rsidP="000C5B7D">
      <w:pPr>
        <w:rPr>
          <w:sz w:val="12"/>
          <w:szCs w:val="12"/>
        </w:rPr>
      </w:pPr>
    </w:p>
    <w:p w:rsidR="000C5B7D" w:rsidRPr="000C5B7D" w:rsidRDefault="00142547" w:rsidP="000C5B7D">
      <w:pPr>
        <w:rPr>
          <w:b/>
          <w:bCs/>
        </w:rPr>
      </w:pPr>
      <w:bookmarkStart w:id="6" w:name="_Hlk58477114"/>
      <w:r>
        <w:rPr>
          <w:rFonts w:ascii="Arial" w:hAnsi="Arial" w:cs="Arial"/>
          <w:b/>
          <w:bCs/>
        </w:rPr>
        <w:br w:type="page"/>
      </w:r>
      <w:r w:rsidR="000C5B7D" w:rsidRPr="000C5B7D">
        <w:rPr>
          <w:rFonts w:ascii="Arial" w:hAnsi="Arial" w:cs="Arial"/>
          <w:b/>
          <w:bCs/>
        </w:rPr>
        <w:lastRenderedPageBreak/>
        <w:t>Dział 1.3.b. Merytoryczne i inne załatwienia spraw – referendarze sądowi</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318"/>
        <w:gridCol w:w="1246"/>
        <w:gridCol w:w="1432"/>
        <w:gridCol w:w="1403"/>
        <w:gridCol w:w="1189"/>
        <w:gridCol w:w="1504"/>
      </w:tblGrid>
      <w:tr w:rsidR="000C5B7D" w:rsidRPr="000C5B7D" w:rsidTr="00BB54AC">
        <w:trPr>
          <w:trHeight w:val="315"/>
        </w:trPr>
        <w:tc>
          <w:tcPr>
            <w:tcW w:w="1598" w:type="dxa"/>
            <w:gridSpan w:val="3"/>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SPRAWY</w:t>
            </w:r>
          </w:p>
          <w:p w:rsidR="000C5B7D" w:rsidRPr="000C5B7D" w:rsidRDefault="000C5B7D"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6765" w:type="dxa"/>
            <w:gridSpan w:val="5"/>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ZAŁATWIONO</w:t>
            </w:r>
          </w:p>
        </w:tc>
      </w:tr>
      <w:tr w:rsidR="000C5B7D" w:rsidRPr="000C5B7D" w:rsidTr="00BB54AC">
        <w:trPr>
          <w:trHeight w:val="315"/>
        </w:trPr>
        <w:tc>
          <w:tcPr>
            <w:tcW w:w="1598" w:type="dxa"/>
            <w:gridSpan w:val="3"/>
            <w:vMerge/>
            <w:vAlign w:val="center"/>
          </w:tcPr>
          <w:p w:rsidR="000C5B7D" w:rsidRPr="000C5B7D" w:rsidRDefault="000C5B7D" w:rsidP="00BB54AC">
            <w:pPr>
              <w:rPr>
                <w:rFonts w:ascii="Arial" w:hAnsi="Arial" w:cs="Arial"/>
                <w:sz w:val="16"/>
                <w:szCs w:val="16"/>
              </w:rPr>
            </w:pPr>
          </w:p>
        </w:tc>
        <w:tc>
          <w:tcPr>
            <w:tcW w:w="1237" w:type="dxa"/>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razem</w:t>
            </w:r>
          </w:p>
          <w:p w:rsidR="000C5B7D" w:rsidRPr="000C5B7D" w:rsidRDefault="000C5B7D" w:rsidP="00BB54AC">
            <w:pPr>
              <w:jc w:val="center"/>
              <w:rPr>
                <w:rFonts w:ascii="Arial" w:hAnsi="Arial" w:cs="Arial"/>
                <w:sz w:val="16"/>
                <w:szCs w:val="16"/>
              </w:rPr>
            </w:pPr>
            <w:r w:rsidRPr="000C5B7D">
              <w:rPr>
                <w:rFonts w:ascii="Arial" w:hAnsi="Arial" w:cs="Arial"/>
                <w:sz w:val="16"/>
                <w:szCs w:val="16"/>
              </w:rPr>
              <w:t>(kol. 2 do 5)</w:t>
            </w:r>
          </w:p>
        </w:tc>
        <w:tc>
          <w:tcPr>
            <w:tcW w:w="5528" w:type="dxa"/>
            <w:gridSpan w:val="4"/>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 tego</w:t>
            </w:r>
          </w:p>
        </w:tc>
      </w:tr>
      <w:tr w:rsidR="000C5B7D" w:rsidRPr="000C5B7D" w:rsidTr="00BB54AC">
        <w:trPr>
          <w:trHeight w:val="600"/>
        </w:trPr>
        <w:tc>
          <w:tcPr>
            <w:tcW w:w="1598" w:type="dxa"/>
            <w:gridSpan w:val="3"/>
            <w:vMerge/>
            <w:vAlign w:val="center"/>
          </w:tcPr>
          <w:p w:rsidR="000C5B7D" w:rsidRPr="000C5B7D" w:rsidRDefault="000C5B7D" w:rsidP="00BB54AC">
            <w:pPr>
              <w:rPr>
                <w:rFonts w:ascii="Arial" w:hAnsi="Arial" w:cs="Arial"/>
                <w:sz w:val="16"/>
                <w:szCs w:val="16"/>
              </w:rPr>
            </w:pPr>
          </w:p>
        </w:tc>
        <w:tc>
          <w:tcPr>
            <w:tcW w:w="1237" w:type="dxa"/>
            <w:vMerge/>
            <w:vAlign w:val="center"/>
          </w:tcPr>
          <w:p w:rsidR="000C5B7D" w:rsidRPr="000C5B7D" w:rsidRDefault="000C5B7D" w:rsidP="00BB54AC">
            <w:pPr>
              <w:rPr>
                <w:rFonts w:ascii="Arial" w:hAnsi="Arial" w:cs="Arial"/>
                <w:sz w:val="16"/>
                <w:szCs w:val="16"/>
              </w:rPr>
            </w:pPr>
          </w:p>
        </w:tc>
        <w:tc>
          <w:tcPr>
            <w:tcW w:w="1441"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oddalono</w:t>
            </w:r>
          </w:p>
        </w:tc>
        <w:tc>
          <w:tcPr>
            <w:tcW w:w="1198"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umorzono</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inne załatwienia</w:t>
            </w:r>
          </w:p>
        </w:tc>
      </w:tr>
      <w:tr w:rsidR="000C5B7D" w:rsidRPr="000C5B7D" w:rsidTr="00BB54AC">
        <w:trPr>
          <w:trHeight w:val="225"/>
        </w:trPr>
        <w:tc>
          <w:tcPr>
            <w:tcW w:w="1598" w:type="dxa"/>
            <w:gridSpan w:val="3"/>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0</w:t>
            </w:r>
          </w:p>
        </w:tc>
        <w:tc>
          <w:tcPr>
            <w:tcW w:w="1237"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1</w:t>
            </w:r>
          </w:p>
        </w:tc>
        <w:tc>
          <w:tcPr>
            <w:tcW w:w="1441"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2</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3</w:t>
            </w:r>
          </w:p>
        </w:tc>
        <w:tc>
          <w:tcPr>
            <w:tcW w:w="1198"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4</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5</w:t>
            </w:r>
          </w:p>
        </w:tc>
      </w:tr>
      <w:tr w:rsidR="00C87D9D" w:rsidRPr="000C5B7D" w:rsidTr="00BB54AC">
        <w:trPr>
          <w:trHeight w:val="315"/>
        </w:trPr>
        <w:tc>
          <w:tcPr>
            <w:tcW w:w="1280" w:type="dxa"/>
            <w:gridSpan w:val="2"/>
            <w:tcBorders>
              <w:right w:val="single" w:sz="18" w:space="0" w:color="auto"/>
            </w:tcBorders>
            <w:shd w:val="clear" w:color="auto" w:fill="auto"/>
            <w:vAlign w:val="center"/>
          </w:tcPr>
          <w:p w:rsidR="00C87D9D" w:rsidRPr="000C5B7D" w:rsidRDefault="00C87D9D" w:rsidP="00C87D9D">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01</w:t>
            </w:r>
          </w:p>
        </w:tc>
        <w:tc>
          <w:tcPr>
            <w:tcW w:w="1237" w:type="dxa"/>
            <w:tcBorders>
              <w:top w:val="single" w:sz="18" w:space="0" w:color="auto"/>
            </w:tcBorders>
            <w:shd w:val="clear" w:color="auto" w:fill="auto"/>
            <w:vAlign w:val="center"/>
          </w:tcPr>
          <w:p w:rsidR="00C87D9D" w:rsidRPr="000C5B7D" w:rsidRDefault="00C87D9D" w:rsidP="00C87D9D">
            <w:pPr>
              <w:jc w:val="right"/>
              <w:rPr>
                <w:rFonts w:ascii="Arial" w:hAnsi="Arial" w:cs="Arial"/>
                <w:sz w:val="16"/>
                <w:szCs w:val="16"/>
              </w:rPr>
            </w:pPr>
            <w:r w:rsidRPr="000C5B7D">
              <w:rPr>
                <w:rFonts w:ascii="Arial" w:hAnsi="Arial" w:cs="Arial"/>
                <w:sz w:val="16"/>
                <w:szCs w:val="16"/>
              </w:rPr>
              <w:t> </w:t>
            </w:r>
          </w:p>
          <w:p w:rsidR="00C87D9D" w:rsidRPr="00C87D9D" w:rsidRDefault="00C87D9D" w:rsidP="00C87D9D">
            <w:pPr>
              <w:jc w:val="right"/>
              <w:rPr>
                <w:rFonts w:ascii="Arial" w:hAnsi="Arial" w:cs="Arial"/>
                <w:color w:val="000000"/>
                <w:sz w:val="14"/>
                <w:szCs w:val="14"/>
              </w:rPr>
            </w:pPr>
          </w:p>
        </w:tc>
        <w:tc>
          <w:tcPr>
            <w:tcW w:w="1441"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394"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198"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495" w:type="dxa"/>
            <w:tcBorders>
              <w:top w:val="single" w:sz="18" w:space="0" w:color="auto"/>
              <w:right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r>
      <w:tr w:rsidR="00142547" w:rsidRPr="000C5B7D" w:rsidTr="00142547">
        <w:trPr>
          <w:trHeight w:val="315"/>
        </w:trPr>
        <w:tc>
          <w:tcPr>
            <w:tcW w:w="567" w:type="dxa"/>
            <w:vMerge w:val="restart"/>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w tym</w:t>
            </w: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02</w:t>
            </w:r>
          </w:p>
        </w:tc>
        <w:tc>
          <w:tcPr>
            <w:tcW w:w="1246" w:type="dxa"/>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tcBorders>
              <w:tl2br w:val="single" w:sz="4" w:space="0" w:color="auto"/>
              <w:tr2bl w:val="single" w:sz="4" w:space="0" w:color="auto"/>
            </w:tcBorders>
            <w:shd w:val="clear" w:color="auto" w:fill="auto"/>
            <w:noWrap/>
            <w:vAlign w:val="center"/>
          </w:tcPr>
          <w:p w:rsidR="00142547" w:rsidRPr="00142547" w:rsidRDefault="00142547" w:rsidP="00C87D9D">
            <w:pPr>
              <w:jc w:val="right"/>
              <w:rPr>
                <w:rFonts w:ascii="Arial" w:hAnsi="Arial" w:cs="Arial"/>
                <w:color w:val="FF0000"/>
                <w:sz w:val="14"/>
                <w:szCs w:val="14"/>
              </w:rPr>
            </w:pPr>
          </w:p>
        </w:tc>
        <w:tc>
          <w:tcPr>
            <w:tcW w:w="1403" w:type="dxa"/>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p>
        </w:tc>
        <w:tc>
          <w:tcPr>
            <w:tcW w:w="318" w:type="dxa"/>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03</w:t>
            </w:r>
          </w:p>
        </w:tc>
        <w:tc>
          <w:tcPr>
            <w:tcW w:w="1246" w:type="dxa"/>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P</w:t>
            </w:r>
          </w:p>
        </w:tc>
        <w:tc>
          <w:tcPr>
            <w:tcW w:w="318" w:type="dxa"/>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04</w:t>
            </w:r>
          </w:p>
        </w:tc>
        <w:tc>
          <w:tcPr>
            <w:tcW w:w="1246" w:type="dxa"/>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Np</w:t>
            </w:r>
          </w:p>
        </w:tc>
        <w:tc>
          <w:tcPr>
            <w:tcW w:w="318" w:type="dxa"/>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05</w:t>
            </w:r>
          </w:p>
        </w:tc>
        <w:tc>
          <w:tcPr>
            <w:tcW w:w="1246" w:type="dxa"/>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tcBorders>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Po</w:t>
            </w:r>
          </w:p>
        </w:tc>
        <w:tc>
          <w:tcPr>
            <w:tcW w:w="318" w:type="dxa"/>
            <w:tcBorders>
              <w:left w:val="single" w:sz="18" w:space="0" w:color="auto"/>
              <w:bottom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06</w:t>
            </w:r>
          </w:p>
        </w:tc>
        <w:tc>
          <w:tcPr>
            <w:tcW w:w="1246"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tcBorders>
              <w:bottom w:val="single" w:sz="18" w:space="0" w:color="auto"/>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bl>
    <w:bookmarkEnd w:id="6"/>
    <w:p w:rsidR="005B543D" w:rsidRDefault="000C5B7D" w:rsidP="008845F1">
      <w:pPr>
        <w:rPr>
          <w:rFonts w:ascii="Arial" w:hAnsi="Arial" w:cs="Arial"/>
          <w:sz w:val="16"/>
          <w:szCs w:val="16"/>
        </w:rPr>
      </w:pPr>
      <w:r w:rsidRPr="000C5B7D">
        <w:rPr>
          <w:rFonts w:ascii="Arial" w:hAnsi="Arial" w:cs="Arial"/>
          <w:sz w:val="16"/>
          <w:szCs w:val="16"/>
        </w:rPr>
        <w:t xml:space="preserve">Uwaga: Dz. 1.3.a, w.1, k.1 + Dz. 1.3.b, w.1, k.1 = </w:t>
      </w:r>
      <w:r w:rsidR="008845F1" w:rsidRPr="008845F1">
        <w:rPr>
          <w:rFonts w:ascii="Arial" w:hAnsi="Arial" w:cs="Arial"/>
          <w:sz w:val="16"/>
          <w:szCs w:val="16"/>
        </w:rPr>
        <w:t>Dz. 1, w.1, k.3</w:t>
      </w:r>
    </w:p>
    <w:p w:rsidR="005B543D" w:rsidRPr="005B543D" w:rsidRDefault="00590353" w:rsidP="005B543D">
      <w:pPr>
        <w:widowControl w:val="0"/>
        <w:rPr>
          <w:rFonts w:ascii="Arial" w:hAnsi="Arial" w:cs="Arial"/>
          <w:b/>
        </w:rPr>
      </w:pPr>
      <w:r>
        <w:rPr>
          <w:rFonts w:ascii="Arial" w:hAnsi="Arial" w:cs="Arial"/>
          <w:b/>
        </w:rPr>
        <w:br w:type="page"/>
      </w:r>
      <w:bookmarkStart w:id="7" w:name="_Hlk58478102"/>
      <w:r w:rsidR="005B543D" w:rsidRPr="005B543D">
        <w:rPr>
          <w:rFonts w:ascii="Arial" w:hAnsi="Arial" w:cs="Arial"/>
          <w:b/>
        </w:rPr>
        <w:lastRenderedPageBreak/>
        <w:t>Dział 1.4.1.a. Terminowość sporządzania uzasadnień przez sędziów na wniosek</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bookmarkEnd w:id="7"/>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r w:rsidR="005B543D">
              <w:rPr>
                <w:rFonts w:ascii="Arial" w:hAnsi="Arial" w:cs="Arial"/>
                <w:sz w:val="14"/>
              </w:rPr>
              <w:t xml:space="preserve"> na wniosek</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294C7C" w:rsidRPr="00562016" w:rsidRDefault="00294C7C" w:rsidP="009C4ADF">
      <w:pPr>
        <w:spacing w:after="40"/>
        <w:rPr>
          <w:rFonts w:ascii="Arial" w:hAnsi="Arial" w:cs="Arial"/>
          <w:sz w:val="2"/>
          <w:szCs w:val="10"/>
        </w:rPr>
      </w:pPr>
      <w:bookmarkStart w:id="8" w:name="OLE_LINK1"/>
    </w:p>
    <w:p w:rsidR="00BB54AC" w:rsidRPr="00562016" w:rsidRDefault="009A100E" w:rsidP="00562016">
      <w:pPr>
        <w:numPr>
          <w:ilvl w:val="0"/>
          <w:numId w:val="35"/>
        </w:numPr>
        <w:rPr>
          <w:rFonts w:ascii="Arial" w:hAnsi="Arial" w:cs="Arial"/>
          <w:sz w:val="14"/>
        </w:rPr>
      </w:pPr>
      <w:r w:rsidRPr="009A100E">
        <w:rPr>
          <w:rFonts w:ascii="Arial" w:hAnsi="Arial" w:cs="Arial"/>
          <w:sz w:val="14"/>
        </w:rPr>
        <w:t>Dodaje się liczbę dni.</w:t>
      </w:r>
    </w:p>
    <w:p w:rsidR="005B543D" w:rsidRPr="005B543D" w:rsidRDefault="005B543D" w:rsidP="005B543D">
      <w:pPr>
        <w:widowControl w:val="0"/>
        <w:rPr>
          <w:rFonts w:ascii="Arial" w:hAnsi="Arial" w:cs="Arial"/>
          <w:b/>
        </w:rPr>
      </w:pPr>
      <w:r w:rsidRPr="005B543D">
        <w:rPr>
          <w:rFonts w:ascii="Arial" w:hAnsi="Arial" w:cs="Arial"/>
          <w:b/>
        </w:rPr>
        <w:t>Dział 1.4.1.</w:t>
      </w:r>
      <w:r>
        <w:rPr>
          <w:rFonts w:ascii="Arial" w:hAnsi="Arial" w:cs="Arial"/>
          <w:b/>
        </w:rPr>
        <w:t>b</w:t>
      </w:r>
      <w:r w:rsidRPr="005B543D">
        <w:rPr>
          <w:rFonts w:ascii="Arial" w:hAnsi="Arial" w:cs="Arial"/>
          <w:b/>
        </w:rPr>
        <w:t xml:space="preserve">. Terminowość sporządzania uzasadnień przez sędziów </w:t>
      </w:r>
      <w:r>
        <w:rPr>
          <w:rFonts w:ascii="Arial" w:hAnsi="Arial" w:cs="Arial"/>
          <w:b/>
        </w:rPr>
        <w:t>z urzędu</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5B543D" w:rsidRPr="006C015F" w:rsidTr="00225394">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pStyle w:val="Tekstpodstawowy2"/>
              <w:jc w:val="center"/>
              <w:rPr>
                <w:rFonts w:ascii="Arial" w:hAnsi="Arial" w:cs="Arial"/>
                <w:sz w:val="14"/>
              </w:rPr>
            </w:pPr>
            <w:r w:rsidRPr="006C015F">
              <w:rPr>
                <w:rFonts w:ascii="Arial" w:hAnsi="Arial" w:cs="Arial"/>
                <w:sz w:val="14"/>
              </w:rPr>
              <w:t>SPRAWY</w:t>
            </w:r>
          </w:p>
          <w:p w:rsidR="005B543D" w:rsidRPr="006C015F" w:rsidRDefault="005B543D" w:rsidP="0022539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Terminowość sporządzania uzasadnień</w:t>
            </w:r>
            <w:r>
              <w:rPr>
                <w:rFonts w:ascii="Arial" w:hAnsi="Arial" w:cs="Arial"/>
                <w:sz w:val="14"/>
              </w:rPr>
              <w:t xml:space="preserve"> z urzędu</w:t>
            </w:r>
          </w:p>
        </w:tc>
        <w:tc>
          <w:tcPr>
            <w:tcW w:w="993" w:type="dxa"/>
            <w:vMerge w:val="restart"/>
            <w:tcBorders>
              <w:top w:val="single" w:sz="2" w:space="0" w:color="auto"/>
              <w:left w:val="single" w:sz="4" w:space="0" w:color="auto"/>
              <w:right w:val="single" w:sz="2" w:space="0" w:color="auto"/>
            </w:tcBorders>
          </w:tcPr>
          <w:p w:rsidR="005B543D" w:rsidRDefault="005B543D" w:rsidP="00225394">
            <w:pPr>
              <w:spacing w:after="120" w:line="200" w:lineRule="exact"/>
              <w:jc w:val="center"/>
              <w:rPr>
                <w:rFonts w:ascii="Arial" w:hAnsi="Arial" w:cs="Arial"/>
                <w:sz w:val="14"/>
              </w:rPr>
            </w:pPr>
          </w:p>
          <w:p w:rsidR="005B543D" w:rsidRPr="008722DE" w:rsidRDefault="005B543D" w:rsidP="00225394">
            <w:pPr>
              <w:spacing w:line="276" w:lineRule="auto"/>
              <w:jc w:val="center"/>
              <w:rPr>
                <w:rFonts w:ascii="Arial" w:hAnsi="Arial" w:cs="Arial"/>
                <w:sz w:val="14"/>
              </w:rPr>
            </w:pPr>
            <w:r w:rsidRPr="008722DE">
              <w:rPr>
                <w:rFonts w:ascii="Arial" w:hAnsi="Arial" w:cs="Arial"/>
                <w:sz w:val="14"/>
              </w:rPr>
              <w:t>Uzasadnienia wygłoszone (art.3</w:t>
            </w:r>
            <w:r>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5B543D" w:rsidRPr="009A100E" w:rsidRDefault="005B543D" w:rsidP="00225394">
            <w:pPr>
              <w:spacing w:after="120" w:line="200" w:lineRule="exact"/>
              <w:jc w:val="center"/>
              <w:rPr>
                <w:rFonts w:ascii="Arial" w:hAnsi="Arial" w:cs="Arial"/>
                <w:sz w:val="14"/>
              </w:rPr>
            </w:pPr>
            <w:r w:rsidRPr="009A100E">
              <w:rPr>
                <w:rFonts w:ascii="Arial" w:hAnsi="Arial" w:cs="Arial"/>
                <w:sz w:val="14"/>
              </w:rPr>
              <w:t>Liczba spraw, w których projekt uzasadnie</w:t>
            </w:r>
            <w:r>
              <w:rPr>
                <w:rFonts w:ascii="Arial" w:hAnsi="Arial" w:cs="Arial"/>
                <w:sz w:val="14"/>
              </w:rPr>
              <w:t>nia orze</w:t>
            </w:r>
            <w:r w:rsidRPr="009A100E">
              <w:rPr>
                <w:rFonts w:ascii="Arial" w:hAnsi="Arial" w:cs="Arial"/>
                <w:sz w:val="14"/>
              </w:rPr>
              <w:t>czenia sporządził asystent</w:t>
            </w:r>
          </w:p>
        </w:tc>
      </w:tr>
      <w:tr w:rsidR="005B543D" w:rsidRPr="006C015F" w:rsidTr="00225394">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5B543D" w:rsidRPr="006C015F" w:rsidRDefault="005B543D" w:rsidP="0022539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F1501A" w:rsidRDefault="005B543D" w:rsidP="00225394">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9C4ADF" w:rsidRDefault="005B543D" w:rsidP="00225394">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5B543D" w:rsidRPr="006C015F" w:rsidTr="00225394">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5B543D" w:rsidRPr="006C015F" w:rsidRDefault="005B543D" w:rsidP="0022539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r>
      <w:tr w:rsidR="005B543D" w:rsidRPr="006C015F" w:rsidTr="00225394">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14</w:t>
            </w: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5B543D" w:rsidRDefault="005B543D" w:rsidP="005B543D">
      <w:pPr>
        <w:spacing w:after="40"/>
        <w:rPr>
          <w:rFonts w:ascii="Arial" w:hAnsi="Arial" w:cs="Arial"/>
          <w:sz w:val="14"/>
        </w:rPr>
      </w:pPr>
    </w:p>
    <w:p w:rsidR="00BB54AC" w:rsidRDefault="009C4ADF" w:rsidP="009C4ADF">
      <w:pPr>
        <w:pStyle w:val="Nagwek4"/>
        <w:spacing w:before="120"/>
        <w:rPr>
          <w:rFonts w:ascii="Arial" w:eastAsia="Times New Roman" w:hAnsi="Arial" w:cs="Arial"/>
          <w:b w:val="0"/>
          <w:bCs w:val="0"/>
          <w:sz w:val="14"/>
          <w:szCs w:val="24"/>
        </w:rPr>
      </w:pPr>
      <w:r>
        <w:rPr>
          <w:rFonts w:ascii="Arial" w:eastAsia="Times New Roman" w:hAnsi="Arial" w:cs="Arial"/>
          <w:b w:val="0"/>
          <w:bCs w:val="0"/>
          <w:sz w:val="14"/>
          <w:szCs w:val="24"/>
        </w:rPr>
        <w:t xml:space="preserve">   </w:t>
      </w:r>
      <w:r w:rsidR="005B543D" w:rsidRPr="005B543D">
        <w:rPr>
          <w:rFonts w:ascii="Arial" w:eastAsia="Times New Roman" w:hAnsi="Arial" w:cs="Arial"/>
          <w:b w:val="0"/>
          <w:bCs w:val="0"/>
          <w:sz w:val="14"/>
          <w:szCs w:val="24"/>
        </w:rPr>
        <w:t>1)</w:t>
      </w:r>
      <w:r w:rsidR="005B543D" w:rsidRPr="005B543D">
        <w:rPr>
          <w:rFonts w:ascii="Arial" w:eastAsia="Times New Roman" w:hAnsi="Arial" w:cs="Arial"/>
          <w:b w:val="0"/>
          <w:bCs w:val="0"/>
          <w:sz w:val="14"/>
          <w:szCs w:val="24"/>
        </w:rPr>
        <w:tab/>
        <w:t>Dodaje się liczbę dni.</w:t>
      </w:r>
      <w:r>
        <w:rPr>
          <w:rFonts w:ascii="Arial" w:eastAsia="Times New Roman" w:hAnsi="Arial" w:cs="Arial"/>
          <w:b w:val="0"/>
          <w:bCs w:val="0"/>
          <w:sz w:val="14"/>
          <w:szCs w:val="24"/>
        </w:rPr>
        <w:t xml:space="preserve"> </w:t>
      </w:r>
    </w:p>
    <w:p w:rsidR="005B543D" w:rsidRPr="005B543D" w:rsidRDefault="00BB54AC" w:rsidP="005B543D">
      <w:pPr>
        <w:spacing w:after="80" w:line="220" w:lineRule="exact"/>
        <w:outlineLvl w:val="0"/>
        <w:rPr>
          <w:rFonts w:ascii="Arial" w:hAnsi="Arial" w:cs="Arial"/>
          <w:b/>
        </w:rPr>
      </w:pPr>
      <w:r>
        <w:rPr>
          <w:rFonts w:ascii="Arial" w:hAnsi="Arial" w:cs="Arial"/>
          <w:sz w:val="14"/>
        </w:rPr>
        <w:br w:type="page"/>
      </w:r>
      <w:r w:rsidR="005B543D" w:rsidRPr="005B543D">
        <w:rPr>
          <w:rFonts w:ascii="Arial" w:hAnsi="Arial" w:cs="Arial"/>
          <w:b/>
        </w:rPr>
        <w:lastRenderedPageBreak/>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67"/>
        <w:gridCol w:w="979"/>
        <w:gridCol w:w="867"/>
        <w:gridCol w:w="839"/>
        <w:gridCol w:w="839"/>
        <w:gridCol w:w="881"/>
        <w:gridCol w:w="838"/>
        <w:gridCol w:w="839"/>
        <w:gridCol w:w="909"/>
        <w:gridCol w:w="923"/>
      </w:tblGrid>
      <w:tr w:rsidR="005B543D" w:rsidRPr="005B543D" w:rsidTr="00225394">
        <w:trPr>
          <w:cantSplit/>
          <w:trHeight w:val="224"/>
        </w:trPr>
        <w:tc>
          <w:tcPr>
            <w:tcW w:w="5480" w:type="dxa"/>
            <w:gridSpan w:val="2"/>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na wniosek</w:t>
            </w:r>
          </w:p>
        </w:tc>
      </w:tr>
      <w:tr w:rsidR="005B543D" w:rsidRPr="005B543D" w:rsidTr="00225394">
        <w:trPr>
          <w:cantSplit/>
          <w:trHeight w:hRule="exact" w:val="366"/>
        </w:trPr>
        <w:tc>
          <w:tcPr>
            <w:tcW w:w="5480" w:type="dxa"/>
            <w:gridSpan w:val="2"/>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2"/>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2"/>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4"/>
        </w:numPr>
        <w:ind w:left="284" w:hanging="284"/>
        <w:rPr>
          <w:rFonts w:ascii="Arial" w:hAnsi="Arial" w:cs="Arial"/>
          <w:sz w:val="12"/>
          <w:szCs w:val="12"/>
        </w:rPr>
      </w:pPr>
      <w:r w:rsidRPr="005B543D">
        <w:rPr>
          <w:rFonts w:ascii="Arial" w:hAnsi="Arial" w:cs="Arial"/>
          <w:sz w:val="12"/>
          <w:szCs w:val="12"/>
        </w:rPr>
        <w:t>Dodaje się liczbę dni.</w:t>
      </w:r>
    </w:p>
    <w:p w:rsidR="005B543D" w:rsidRPr="005B543D" w:rsidRDefault="005B543D" w:rsidP="005B543D">
      <w:pPr>
        <w:spacing w:after="80" w:line="220" w:lineRule="exact"/>
        <w:outlineLvl w:val="0"/>
        <w:rPr>
          <w:rFonts w:ascii="Arial" w:hAnsi="Arial" w:cs="Arial"/>
          <w:b/>
        </w:rPr>
      </w:pPr>
    </w:p>
    <w:p w:rsidR="005B543D" w:rsidRPr="005B543D" w:rsidRDefault="005B543D" w:rsidP="005B543D">
      <w:pPr>
        <w:spacing w:after="80" w:line="220" w:lineRule="exact"/>
        <w:outlineLvl w:val="0"/>
        <w:rPr>
          <w:rFonts w:ascii="Arial" w:hAnsi="Arial" w:cs="Arial"/>
          <w:b/>
        </w:rPr>
      </w:pPr>
      <w:r w:rsidRPr="005B543D">
        <w:rPr>
          <w:rFonts w:ascii="Arial" w:hAnsi="Arial" w:cs="Arial"/>
          <w:b/>
        </w:rPr>
        <w:t>Dział 1.4.1.d. Terminowość sporządzania uzasadnień przez referendarzy sądowych z urzędu</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67"/>
        <w:gridCol w:w="979"/>
        <w:gridCol w:w="867"/>
        <w:gridCol w:w="839"/>
        <w:gridCol w:w="839"/>
        <w:gridCol w:w="881"/>
        <w:gridCol w:w="838"/>
        <w:gridCol w:w="839"/>
        <w:gridCol w:w="909"/>
        <w:gridCol w:w="923"/>
      </w:tblGrid>
      <w:tr w:rsidR="005B543D" w:rsidRPr="005B543D" w:rsidTr="00225394">
        <w:trPr>
          <w:cantSplit/>
          <w:trHeight w:val="224"/>
        </w:trPr>
        <w:tc>
          <w:tcPr>
            <w:tcW w:w="5480" w:type="dxa"/>
            <w:gridSpan w:val="2"/>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z urzędu</w:t>
            </w:r>
          </w:p>
        </w:tc>
      </w:tr>
      <w:tr w:rsidR="005B543D" w:rsidRPr="005B543D" w:rsidTr="00225394">
        <w:trPr>
          <w:cantSplit/>
          <w:trHeight w:hRule="exact" w:val="366"/>
        </w:trPr>
        <w:tc>
          <w:tcPr>
            <w:tcW w:w="5480" w:type="dxa"/>
            <w:gridSpan w:val="2"/>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2"/>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2"/>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5"/>
        </w:numPr>
        <w:ind w:left="308" w:hanging="280"/>
        <w:rPr>
          <w:rFonts w:ascii="Arial" w:hAnsi="Arial" w:cs="Arial"/>
          <w:sz w:val="12"/>
          <w:szCs w:val="12"/>
        </w:rPr>
      </w:pPr>
      <w:r w:rsidRPr="005B543D">
        <w:rPr>
          <w:rFonts w:ascii="Arial" w:hAnsi="Arial" w:cs="Arial"/>
          <w:sz w:val="12"/>
          <w:szCs w:val="12"/>
        </w:rPr>
        <w:t>Dodaje się liczbę dni.</w:t>
      </w:r>
    </w:p>
    <w:p w:rsidR="005B543D" w:rsidRDefault="005B543D" w:rsidP="009C4ADF">
      <w:pPr>
        <w:pStyle w:val="Nagwek4"/>
        <w:spacing w:before="120"/>
        <w:rPr>
          <w:rFonts w:ascii="Arial" w:eastAsia="Times New Roman" w:hAnsi="Arial" w:cs="Arial"/>
          <w:b w:val="0"/>
          <w:bCs w:val="0"/>
          <w:sz w:val="14"/>
          <w:szCs w:val="24"/>
        </w:rPr>
      </w:pPr>
    </w:p>
    <w:p w:rsidR="00200416" w:rsidRPr="006C015F" w:rsidRDefault="005B543D" w:rsidP="009C4ADF">
      <w:pPr>
        <w:pStyle w:val="Nagwek4"/>
        <w:spacing w:before="120"/>
        <w:rPr>
          <w:rFonts w:ascii="Arial" w:hAnsi="Arial" w:cs="Arial"/>
          <w:szCs w:val="24"/>
        </w:rPr>
      </w:pPr>
      <w:r>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134"/>
        <w:gridCol w:w="992"/>
        <w:gridCol w:w="1134"/>
        <w:gridCol w:w="1134"/>
        <w:gridCol w:w="993"/>
        <w:gridCol w:w="1134"/>
        <w:gridCol w:w="992"/>
        <w:gridCol w:w="1134"/>
        <w:gridCol w:w="1134"/>
        <w:gridCol w:w="992"/>
        <w:gridCol w:w="1134"/>
        <w:gridCol w:w="1134"/>
      </w:tblGrid>
      <w:tr w:rsidR="008F005E" w:rsidRPr="00834DA1" w:rsidTr="008F005E">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F005E" w:rsidRPr="00834DA1" w:rsidRDefault="008F005E"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F005E" w:rsidRPr="00834DA1" w:rsidRDefault="008F005E" w:rsidP="00834DA1">
            <w:pPr>
              <w:spacing w:line="160" w:lineRule="exact"/>
              <w:jc w:val="center"/>
              <w:rPr>
                <w:rFonts w:ascii="Arial" w:hAnsi="Arial" w:cs="Arial"/>
                <w:w w:val="98"/>
                <w:sz w:val="14"/>
              </w:rPr>
            </w:pPr>
            <w:r w:rsidRPr="00834DA1">
              <w:rPr>
                <w:rFonts w:ascii="Arial" w:hAnsi="Arial" w:cs="Arial"/>
                <w:w w:val="98"/>
                <w:sz w:val="14"/>
              </w:rPr>
              <w:t>Lp.</w:t>
            </w:r>
          </w:p>
        </w:tc>
        <w:tc>
          <w:tcPr>
            <w:tcW w:w="13041" w:type="dxa"/>
            <w:gridSpan w:val="12"/>
            <w:tcBorders>
              <w:top w:val="single" w:sz="8" w:space="0" w:color="auto"/>
              <w:right w:val="single" w:sz="8" w:space="0" w:color="auto"/>
            </w:tcBorders>
            <w:shd w:val="clear" w:color="auto" w:fill="auto"/>
            <w:vAlign w:val="center"/>
          </w:tcPr>
          <w:p w:rsidR="008F005E" w:rsidRPr="00834DA1" w:rsidRDefault="008F005E"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F005E" w:rsidRPr="00834DA1" w:rsidTr="008F005E">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F64404" w:rsidRPr="00834DA1" w:rsidRDefault="00F64404"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F64404" w:rsidRPr="00834DA1" w:rsidRDefault="00F64404" w:rsidP="00834DA1">
            <w:pPr>
              <w:spacing w:line="160" w:lineRule="exact"/>
              <w:jc w:val="center"/>
              <w:rPr>
                <w:rFonts w:ascii="Arial" w:hAnsi="Arial" w:cs="Arial"/>
                <w:w w:val="98"/>
                <w:sz w:val="14"/>
              </w:rPr>
            </w:pPr>
          </w:p>
        </w:tc>
        <w:tc>
          <w:tcPr>
            <w:tcW w:w="1134" w:type="dxa"/>
            <w:tcBorders>
              <w:bottom w:val="single" w:sz="4" w:space="0" w:color="auto"/>
              <w:right w:val="single" w:sz="4" w:space="0" w:color="auto"/>
            </w:tcBorders>
            <w:shd w:val="clear" w:color="auto" w:fill="auto"/>
            <w:vAlign w:val="center"/>
          </w:tcPr>
          <w:p w:rsidR="00F64404" w:rsidRPr="00834DA1" w:rsidRDefault="00F64404"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992" w:type="dxa"/>
            <w:tcBorders>
              <w:bottom w:val="single" w:sz="4" w:space="0" w:color="auto"/>
              <w:right w:val="single" w:sz="4" w:space="0" w:color="auto"/>
            </w:tcBorders>
            <w:shd w:val="clear" w:color="auto" w:fill="auto"/>
            <w:vAlign w:val="center"/>
          </w:tcPr>
          <w:p w:rsidR="00F64404" w:rsidRPr="00834DA1" w:rsidRDefault="00F64404"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134" w:type="dxa"/>
            <w:tcBorders>
              <w:left w:val="single" w:sz="4" w:space="0" w:color="auto"/>
              <w:bottom w:val="single" w:sz="4" w:space="0" w:color="auto"/>
            </w:tcBorders>
            <w:vAlign w:val="center"/>
          </w:tcPr>
          <w:p w:rsidR="00F64404" w:rsidRPr="00834DA1" w:rsidRDefault="00F64404"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134" w:type="dxa"/>
            <w:tcBorders>
              <w:bottom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F64404" w:rsidRPr="00834DA1" w:rsidRDefault="00F64404"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993" w:type="dxa"/>
            <w:tcBorders>
              <w:bottom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134" w:type="dxa"/>
            <w:tcBorders>
              <w:bottom w:val="nil"/>
              <w:right w:val="single" w:sz="4" w:space="0" w:color="auto"/>
            </w:tcBorders>
            <w:vAlign w:val="center"/>
          </w:tcPr>
          <w:p w:rsidR="00F64404" w:rsidRPr="00834DA1" w:rsidRDefault="00F64404"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 xml:space="preserve">(kol. od 7 do </w:t>
            </w:r>
            <w:r>
              <w:rPr>
                <w:rFonts w:ascii="Arial" w:hAnsi="Arial" w:cs="Arial"/>
                <w:sz w:val="12"/>
                <w:szCs w:val="12"/>
              </w:rPr>
              <w:t>9</w:t>
            </w:r>
            <w:r w:rsidRPr="00834DA1">
              <w:rPr>
                <w:rFonts w:ascii="Arial" w:hAnsi="Arial" w:cs="Arial"/>
                <w:sz w:val="12"/>
                <w:szCs w:val="12"/>
              </w:rPr>
              <w:t>)</w:t>
            </w:r>
          </w:p>
        </w:tc>
        <w:tc>
          <w:tcPr>
            <w:tcW w:w="992" w:type="dxa"/>
            <w:tcBorders>
              <w:bottom w:val="nil"/>
              <w:right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1134" w:type="dxa"/>
            <w:tcBorders>
              <w:bottom w:val="nil"/>
              <w:right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1134" w:type="dxa"/>
            <w:tcBorders>
              <w:left w:val="single" w:sz="4" w:space="0" w:color="auto"/>
              <w:bottom w:val="nil"/>
              <w:right w:val="single" w:sz="4" w:space="0" w:color="auto"/>
            </w:tcBorders>
            <w:vAlign w:val="center"/>
          </w:tcPr>
          <w:p w:rsidR="00F64404" w:rsidRPr="00834DA1" w:rsidRDefault="008F005E" w:rsidP="00834DA1">
            <w:pPr>
              <w:spacing w:line="140" w:lineRule="exact"/>
              <w:jc w:val="center"/>
              <w:rPr>
                <w:rFonts w:ascii="Arial" w:hAnsi="Arial" w:cs="Arial"/>
                <w:sz w:val="12"/>
                <w:szCs w:val="12"/>
              </w:rPr>
            </w:pPr>
            <w:r w:rsidRPr="008F005E">
              <w:rPr>
                <w:rFonts w:ascii="Arial" w:hAnsi="Arial" w:cs="Arial"/>
                <w:sz w:val="12"/>
                <w:szCs w:val="12"/>
              </w:rPr>
              <w:t>suma powyżej 3 lat (kol. od 10 do 12)</w:t>
            </w:r>
          </w:p>
        </w:tc>
        <w:tc>
          <w:tcPr>
            <w:tcW w:w="992" w:type="dxa"/>
            <w:tcBorders>
              <w:left w:val="single" w:sz="4" w:space="0" w:color="auto"/>
              <w:bottom w:val="nil"/>
              <w:right w:val="single" w:sz="4" w:space="0" w:color="auto"/>
            </w:tcBorders>
            <w:vAlign w:val="center"/>
          </w:tcPr>
          <w:p w:rsidR="00F64404" w:rsidRPr="00834DA1" w:rsidRDefault="008F005E"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1134" w:type="dxa"/>
            <w:tcBorders>
              <w:left w:val="single" w:sz="4" w:space="0" w:color="auto"/>
              <w:bottom w:val="nil"/>
              <w:right w:val="single" w:sz="8" w:space="0" w:color="auto"/>
            </w:tcBorders>
            <w:vAlign w:val="center"/>
          </w:tcPr>
          <w:p w:rsidR="008F005E" w:rsidRPr="00834DA1" w:rsidRDefault="008F005E" w:rsidP="008F005E">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F64404" w:rsidRPr="00834DA1" w:rsidRDefault="008F005E" w:rsidP="008F005E">
            <w:pPr>
              <w:spacing w:line="140" w:lineRule="exact"/>
              <w:jc w:val="center"/>
              <w:rPr>
                <w:rFonts w:ascii="Arial" w:hAnsi="Arial" w:cs="Arial"/>
                <w:sz w:val="12"/>
                <w:szCs w:val="12"/>
              </w:rPr>
            </w:pPr>
            <w:r w:rsidRPr="00834DA1">
              <w:rPr>
                <w:rFonts w:ascii="Arial" w:hAnsi="Arial" w:cs="Arial"/>
                <w:sz w:val="12"/>
                <w:szCs w:val="12"/>
              </w:rPr>
              <w:t>8 lat</w:t>
            </w:r>
          </w:p>
        </w:tc>
        <w:tc>
          <w:tcPr>
            <w:tcW w:w="1134" w:type="dxa"/>
            <w:tcBorders>
              <w:left w:val="single" w:sz="4" w:space="0" w:color="auto"/>
              <w:bottom w:val="nil"/>
              <w:right w:val="single" w:sz="8" w:space="0" w:color="auto"/>
            </w:tcBorders>
          </w:tcPr>
          <w:p w:rsidR="008F005E" w:rsidRDefault="008F005E" w:rsidP="00834DA1">
            <w:pPr>
              <w:spacing w:line="140" w:lineRule="exact"/>
              <w:jc w:val="center"/>
              <w:rPr>
                <w:rFonts w:ascii="Arial" w:hAnsi="Arial" w:cs="Arial"/>
                <w:sz w:val="12"/>
                <w:szCs w:val="12"/>
              </w:rPr>
            </w:pPr>
          </w:p>
          <w:p w:rsidR="008F005E" w:rsidRDefault="008F005E" w:rsidP="00834DA1">
            <w:pPr>
              <w:spacing w:line="140" w:lineRule="exact"/>
              <w:jc w:val="center"/>
              <w:rPr>
                <w:rFonts w:ascii="Arial" w:hAnsi="Arial" w:cs="Arial"/>
                <w:sz w:val="12"/>
                <w:szCs w:val="12"/>
              </w:rPr>
            </w:pPr>
          </w:p>
          <w:p w:rsidR="008F005E" w:rsidRDefault="008F005E" w:rsidP="00834DA1">
            <w:pPr>
              <w:spacing w:line="140" w:lineRule="exact"/>
              <w:jc w:val="center"/>
              <w:rPr>
                <w:rFonts w:ascii="Arial" w:hAnsi="Arial" w:cs="Arial"/>
                <w:sz w:val="12"/>
                <w:szCs w:val="12"/>
              </w:rPr>
            </w:pPr>
          </w:p>
          <w:p w:rsidR="00F64404" w:rsidRPr="00834DA1" w:rsidRDefault="008F005E"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F005E" w:rsidRPr="00834DA1" w:rsidTr="008F005E">
        <w:trPr>
          <w:cantSplit/>
          <w:trHeight w:hRule="exact" w:val="170"/>
          <w:tblHeader/>
        </w:trPr>
        <w:tc>
          <w:tcPr>
            <w:tcW w:w="2480" w:type="dxa"/>
            <w:gridSpan w:val="3"/>
            <w:tcBorders>
              <w:left w:val="single" w:sz="4" w:space="0" w:color="auto"/>
              <w:bottom w:val="single" w:sz="8" w:space="0" w:color="auto"/>
            </w:tcBorders>
            <w:vAlign w:val="center"/>
          </w:tcPr>
          <w:p w:rsidR="00F64404" w:rsidRPr="00834DA1" w:rsidRDefault="00F64404"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134"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w:t>
            </w:r>
          </w:p>
        </w:tc>
        <w:tc>
          <w:tcPr>
            <w:tcW w:w="992"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2</w:t>
            </w:r>
          </w:p>
        </w:tc>
        <w:tc>
          <w:tcPr>
            <w:tcW w:w="1134"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3</w:t>
            </w:r>
          </w:p>
        </w:tc>
        <w:tc>
          <w:tcPr>
            <w:tcW w:w="1134" w:type="dxa"/>
            <w:tcBorders>
              <w:bottom w:val="single" w:sz="12"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4</w:t>
            </w:r>
          </w:p>
        </w:tc>
        <w:tc>
          <w:tcPr>
            <w:tcW w:w="993" w:type="dxa"/>
            <w:tcBorders>
              <w:bottom w:val="single" w:sz="12"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5</w:t>
            </w:r>
          </w:p>
        </w:tc>
        <w:tc>
          <w:tcPr>
            <w:tcW w:w="1134"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6</w:t>
            </w:r>
          </w:p>
        </w:tc>
        <w:tc>
          <w:tcPr>
            <w:tcW w:w="992"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7</w:t>
            </w:r>
          </w:p>
        </w:tc>
        <w:tc>
          <w:tcPr>
            <w:tcW w:w="1134"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8</w:t>
            </w:r>
          </w:p>
        </w:tc>
        <w:tc>
          <w:tcPr>
            <w:tcW w:w="1134" w:type="dxa"/>
            <w:tcBorders>
              <w:left w:val="single" w:sz="4" w:space="0" w:color="auto"/>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10</w:t>
            </w:r>
          </w:p>
        </w:tc>
        <w:tc>
          <w:tcPr>
            <w:tcW w:w="1134" w:type="dxa"/>
            <w:tcBorders>
              <w:left w:val="single" w:sz="4" w:space="0" w:color="auto"/>
              <w:bottom w:val="single" w:sz="12" w:space="0" w:color="auto"/>
              <w:right w:val="single" w:sz="8"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11</w:t>
            </w:r>
          </w:p>
        </w:tc>
        <w:tc>
          <w:tcPr>
            <w:tcW w:w="1134" w:type="dxa"/>
            <w:tcBorders>
              <w:left w:val="single" w:sz="4" w:space="0" w:color="auto"/>
              <w:bottom w:val="single" w:sz="12" w:space="0" w:color="auto"/>
              <w:right w:val="single" w:sz="8" w:space="0" w:color="auto"/>
            </w:tcBorders>
          </w:tcPr>
          <w:p w:rsidR="00F64404" w:rsidRPr="00834DA1" w:rsidRDefault="00F64404" w:rsidP="00834DA1">
            <w:pPr>
              <w:spacing w:line="160" w:lineRule="exact"/>
              <w:jc w:val="center"/>
              <w:rPr>
                <w:rFonts w:ascii="Arial" w:hAnsi="Arial" w:cs="Arial"/>
                <w:sz w:val="12"/>
                <w:szCs w:val="12"/>
              </w:rPr>
            </w:pPr>
            <w:r>
              <w:rPr>
                <w:rFonts w:ascii="Arial" w:hAnsi="Arial" w:cs="Arial"/>
                <w:sz w:val="12"/>
                <w:szCs w:val="12"/>
              </w:rPr>
              <w:t>12</w:t>
            </w:r>
          </w:p>
        </w:tc>
      </w:tr>
      <w:tr w:rsidR="008F005E" w:rsidRPr="00834DA1" w:rsidTr="008F005E">
        <w:trPr>
          <w:trHeight w:hRule="exact" w:val="284"/>
        </w:trPr>
        <w:tc>
          <w:tcPr>
            <w:tcW w:w="1913" w:type="dxa"/>
            <w:gridSpan w:val="2"/>
            <w:tcBorders>
              <w:left w:val="single" w:sz="4" w:space="0" w:color="auto"/>
              <w:bottom w:val="single" w:sz="6" w:space="0" w:color="auto"/>
              <w:right w:val="single" w:sz="12" w:space="0" w:color="auto"/>
            </w:tcBorders>
            <w:vAlign w:val="center"/>
          </w:tcPr>
          <w:p w:rsidR="00F64404" w:rsidRPr="00834DA1" w:rsidRDefault="00F64404"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F64404" w:rsidRPr="00834DA1" w:rsidRDefault="00F64404"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F64404" w:rsidRDefault="00F64404">
            <w:pPr>
              <w:jc w:val="right"/>
              <w:rPr>
                <w:rFonts w:ascii="Arial" w:hAnsi="Arial" w:cs="Arial"/>
                <w:color w:val="000000"/>
                <w:sz w:val="14"/>
                <w:szCs w:val="14"/>
              </w:rPr>
            </w:pPr>
          </w:p>
        </w:tc>
        <w:tc>
          <w:tcPr>
            <w:tcW w:w="1134" w:type="dxa"/>
            <w:tcBorders>
              <w:top w:val="single" w:sz="12" w:space="0" w:color="auto"/>
              <w:left w:val="single" w:sz="8" w:space="0" w:color="auto"/>
              <w:bottom w:val="single" w:sz="6" w:space="0" w:color="auto"/>
              <w:right w:val="single" w:sz="12" w:space="0" w:color="auto"/>
            </w:tcBorders>
          </w:tcPr>
          <w:p w:rsidR="00F64404" w:rsidRDefault="00F64404">
            <w:pPr>
              <w:jc w:val="right"/>
              <w:rPr>
                <w:rFonts w:ascii="Arial" w:hAnsi="Arial" w:cs="Arial"/>
                <w:color w:val="000000"/>
                <w:sz w:val="14"/>
                <w:szCs w:val="14"/>
              </w:rPr>
            </w:pPr>
          </w:p>
        </w:tc>
      </w:tr>
      <w:tr w:rsidR="008F005E" w:rsidRPr="00834DA1" w:rsidTr="008F005E">
        <w:trPr>
          <w:trHeight w:hRule="exact" w:val="284"/>
        </w:trPr>
        <w:tc>
          <w:tcPr>
            <w:tcW w:w="490" w:type="dxa"/>
            <w:vMerge w:val="restart"/>
            <w:tcBorders>
              <w:left w:val="single" w:sz="4" w:space="0" w:color="auto"/>
              <w:right w:val="single" w:sz="4" w:space="0" w:color="auto"/>
            </w:tcBorders>
            <w:vAlign w:val="center"/>
          </w:tcPr>
          <w:p w:rsidR="00F64404" w:rsidRPr="00834DA1" w:rsidRDefault="00F64404"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F64404" w:rsidRPr="0023238B" w:rsidRDefault="00F64404"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64404" w:rsidRPr="00834DA1" w:rsidRDefault="00F64404"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F64404" w:rsidRPr="0023238B" w:rsidRDefault="00F64404"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64404" w:rsidRPr="00834DA1" w:rsidRDefault="00F64404" w:rsidP="0023238B">
            <w:pPr>
              <w:jc w:val="center"/>
              <w:rPr>
                <w:rFonts w:ascii="Arial" w:hAnsi="Arial" w:cs="Arial"/>
                <w:sz w:val="12"/>
                <w:szCs w:val="12"/>
              </w:rPr>
            </w:pPr>
            <w:r w:rsidRPr="00834DA1">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F64404" w:rsidRPr="0023238B" w:rsidRDefault="00F64404"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sidRPr="00834DA1">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24</w:t>
            </w: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F64404" w:rsidRPr="0023238B" w:rsidRDefault="00F64404"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F64404" w:rsidRPr="0023238B" w:rsidRDefault="00F64404"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12" w:space="0" w:color="auto"/>
              <w:right w:val="single" w:sz="12" w:space="0" w:color="auto"/>
            </w:tcBorders>
          </w:tcPr>
          <w:p w:rsidR="00F64404" w:rsidRDefault="00F64404"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7A1B2B" w:rsidRPr="005B4010" w:rsidRDefault="007A1B2B" w:rsidP="00AF03CF">
      <w:pPr>
        <w:pStyle w:val="Nagwek4"/>
        <w:rPr>
          <w:rFonts w:ascii="Arial" w:hAnsi="Arial" w:cs="Arial"/>
          <w:sz w:val="2"/>
          <w:szCs w:val="2"/>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w:t>
      </w:r>
      <w:r w:rsidR="004B5993">
        <w:rPr>
          <w:rFonts w:ascii="Arial" w:hAnsi="Arial" w:cs="Arial"/>
          <w:szCs w:val="24"/>
        </w:rPr>
        <w:t>.</w:t>
      </w:r>
      <w:r w:rsidRPr="00AF03CF">
        <w:rPr>
          <w:rFonts w:ascii="Arial" w:hAnsi="Arial" w:cs="Arial"/>
          <w:szCs w:val="24"/>
        </w:rPr>
        <w:t>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134"/>
        <w:gridCol w:w="992"/>
        <w:gridCol w:w="1134"/>
        <w:gridCol w:w="1134"/>
        <w:gridCol w:w="1134"/>
        <w:gridCol w:w="1276"/>
        <w:gridCol w:w="1134"/>
        <w:gridCol w:w="1134"/>
        <w:gridCol w:w="1134"/>
        <w:gridCol w:w="851"/>
        <w:gridCol w:w="992"/>
        <w:gridCol w:w="992"/>
      </w:tblGrid>
      <w:tr w:rsidR="00FB5FDD" w:rsidRPr="00834DA1" w:rsidTr="00440665">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FB5FDD" w:rsidRPr="00834DA1" w:rsidRDefault="00FB5FDD"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FB5FDD" w:rsidRPr="00834DA1" w:rsidRDefault="00FB5FDD" w:rsidP="00D43ACA">
            <w:pPr>
              <w:spacing w:line="160" w:lineRule="exact"/>
              <w:jc w:val="center"/>
              <w:rPr>
                <w:rFonts w:ascii="Arial" w:hAnsi="Arial" w:cs="Arial"/>
                <w:w w:val="98"/>
                <w:sz w:val="14"/>
              </w:rPr>
            </w:pPr>
            <w:r w:rsidRPr="00834DA1">
              <w:rPr>
                <w:rFonts w:ascii="Arial" w:hAnsi="Arial" w:cs="Arial"/>
                <w:w w:val="98"/>
                <w:sz w:val="14"/>
              </w:rPr>
              <w:t>Lp.</w:t>
            </w:r>
          </w:p>
        </w:tc>
        <w:tc>
          <w:tcPr>
            <w:tcW w:w="13041" w:type="dxa"/>
            <w:gridSpan w:val="12"/>
            <w:tcBorders>
              <w:top w:val="single" w:sz="8" w:space="0" w:color="auto"/>
              <w:right w:val="single" w:sz="8" w:space="0" w:color="auto"/>
            </w:tcBorders>
            <w:shd w:val="clear" w:color="auto" w:fill="auto"/>
            <w:vAlign w:val="center"/>
          </w:tcPr>
          <w:p w:rsidR="00FB5FDD" w:rsidRPr="00834DA1" w:rsidRDefault="00FB5FDD"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F005E" w:rsidRPr="00834DA1" w:rsidTr="008F005E">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8F005E" w:rsidRPr="00834DA1" w:rsidRDefault="008F005E"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F005E" w:rsidRPr="00834DA1" w:rsidRDefault="008F005E" w:rsidP="00D43ACA">
            <w:pPr>
              <w:spacing w:line="160" w:lineRule="exact"/>
              <w:jc w:val="center"/>
              <w:rPr>
                <w:rFonts w:ascii="Arial" w:hAnsi="Arial" w:cs="Arial"/>
                <w:w w:val="98"/>
                <w:sz w:val="14"/>
              </w:rPr>
            </w:pPr>
          </w:p>
        </w:tc>
        <w:tc>
          <w:tcPr>
            <w:tcW w:w="1134" w:type="dxa"/>
            <w:tcBorders>
              <w:bottom w:val="single" w:sz="4" w:space="0" w:color="auto"/>
              <w:right w:val="single" w:sz="4" w:space="0" w:color="auto"/>
            </w:tcBorders>
            <w:shd w:val="clear" w:color="auto" w:fill="auto"/>
            <w:vAlign w:val="center"/>
          </w:tcPr>
          <w:p w:rsidR="008F005E" w:rsidRPr="00834DA1" w:rsidRDefault="008F005E"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992" w:type="dxa"/>
            <w:tcBorders>
              <w:bottom w:val="single" w:sz="4" w:space="0" w:color="auto"/>
              <w:right w:val="single" w:sz="4" w:space="0" w:color="auto"/>
            </w:tcBorders>
            <w:shd w:val="clear" w:color="auto" w:fill="auto"/>
            <w:vAlign w:val="center"/>
          </w:tcPr>
          <w:p w:rsidR="008F005E" w:rsidRPr="00834DA1" w:rsidRDefault="008F005E"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134" w:type="dxa"/>
            <w:tcBorders>
              <w:left w:val="single" w:sz="4" w:space="0" w:color="auto"/>
              <w:bottom w:val="single" w:sz="4" w:space="0" w:color="auto"/>
            </w:tcBorders>
            <w:vAlign w:val="center"/>
          </w:tcPr>
          <w:p w:rsidR="008F005E" w:rsidRPr="00834DA1" w:rsidRDefault="008F005E"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134" w:type="dxa"/>
            <w:tcBorders>
              <w:bottom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8F005E" w:rsidRPr="00834DA1" w:rsidRDefault="008F005E"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134" w:type="dxa"/>
            <w:tcBorders>
              <w:bottom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F005E" w:rsidRPr="00834DA1" w:rsidRDefault="008F005E"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 xml:space="preserve">(kol. od 7 do </w:t>
            </w:r>
            <w:r>
              <w:rPr>
                <w:rFonts w:ascii="Arial" w:hAnsi="Arial" w:cs="Arial"/>
                <w:sz w:val="12"/>
                <w:szCs w:val="12"/>
              </w:rPr>
              <w:t>9</w:t>
            </w:r>
            <w:r w:rsidRPr="00834DA1">
              <w:rPr>
                <w:rFonts w:ascii="Arial" w:hAnsi="Arial" w:cs="Arial"/>
                <w:sz w:val="12"/>
                <w:szCs w:val="12"/>
              </w:rPr>
              <w:t>)</w:t>
            </w:r>
          </w:p>
        </w:tc>
        <w:tc>
          <w:tcPr>
            <w:tcW w:w="1134" w:type="dxa"/>
            <w:tcBorders>
              <w:bottom w:val="nil"/>
              <w:right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1134" w:type="dxa"/>
            <w:tcBorders>
              <w:bottom w:val="nil"/>
              <w:right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1134" w:type="dxa"/>
            <w:tcBorders>
              <w:left w:val="single" w:sz="4" w:space="0" w:color="auto"/>
              <w:bottom w:val="nil"/>
              <w:right w:val="single" w:sz="4" w:space="0" w:color="auto"/>
            </w:tcBorders>
            <w:vAlign w:val="center"/>
          </w:tcPr>
          <w:p w:rsidR="008F005E" w:rsidRPr="00834DA1" w:rsidRDefault="00FB5FDD" w:rsidP="00D43ACA">
            <w:pPr>
              <w:spacing w:line="140" w:lineRule="exact"/>
              <w:jc w:val="center"/>
              <w:rPr>
                <w:rFonts w:ascii="Arial" w:hAnsi="Arial" w:cs="Arial"/>
                <w:sz w:val="12"/>
                <w:szCs w:val="12"/>
              </w:rPr>
            </w:pPr>
            <w:r w:rsidRPr="00FB5FDD">
              <w:rPr>
                <w:rFonts w:ascii="Arial" w:hAnsi="Arial" w:cs="Arial"/>
                <w:sz w:val="12"/>
                <w:szCs w:val="12"/>
              </w:rPr>
              <w:t>suma powyżej 3 lat (kol. od 10 do 12)</w:t>
            </w:r>
          </w:p>
        </w:tc>
        <w:tc>
          <w:tcPr>
            <w:tcW w:w="851" w:type="dxa"/>
            <w:tcBorders>
              <w:left w:val="single" w:sz="4" w:space="0" w:color="auto"/>
              <w:bottom w:val="nil"/>
              <w:right w:val="single" w:sz="4" w:space="0" w:color="auto"/>
            </w:tcBorders>
            <w:vAlign w:val="center"/>
          </w:tcPr>
          <w:p w:rsidR="008F005E" w:rsidRPr="00834DA1" w:rsidRDefault="00FB5FDD"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92" w:type="dxa"/>
            <w:tcBorders>
              <w:left w:val="single" w:sz="4" w:space="0" w:color="auto"/>
              <w:bottom w:val="nil"/>
              <w:right w:val="single" w:sz="8" w:space="0" w:color="auto"/>
            </w:tcBorders>
            <w:vAlign w:val="center"/>
          </w:tcPr>
          <w:p w:rsidR="00FB5FDD" w:rsidRPr="00834DA1" w:rsidRDefault="00FB5FDD" w:rsidP="00FB5FDD">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F005E" w:rsidRPr="00834DA1" w:rsidRDefault="00FB5FDD" w:rsidP="00FB5FDD">
            <w:pPr>
              <w:spacing w:line="140" w:lineRule="exact"/>
              <w:jc w:val="center"/>
              <w:rPr>
                <w:rFonts w:ascii="Arial" w:hAnsi="Arial" w:cs="Arial"/>
                <w:sz w:val="12"/>
                <w:szCs w:val="12"/>
              </w:rPr>
            </w:pPr>
            <w:r w:rsidRPr="00834DA1">
              <w:rPr>
                <w:rFonts w:ascii="Arial" w:hAnsi="Arial" w:cs="Arial"/>
                <w:sz w:val="12"/>
                <w:szCs w:val="12"/>
              </w:rPr>
              <w:t>8 lat</w:t>
            </w:r>
          </w:p>
        </w:tc>
        <w:tc>
          <w:tcPr>
            <w:tcW w:w="992" w:type="dxa"/>
            <w:tcBorders>
              <w:left w:val="single" w:sz="4" w:space="0" w:color="auto"/>
              <w:bottom w:val="nil"/>
              <w:right w:val="single" w:sz="8" w:space="0" w:color="auto"/>
            </w:tcBorders>
          </w:tcPr>
          <w:p w:rsidR="008F005E" w:rsidRDefault="008F005E" w:rsidP="00D43ACA">
            <w:pPr>
              <w:spacing w:line="140" w:lineRule="exact"/>
              <w:jc w:val="center"/>
              <w:rPr>
                <w:rFonts w:ascii="Arial" w:hAnsi="Arial" w:cs="Arial"/>
                <w:sz w:val="12"/>
                <w:szCs w:val="12"/>
              </w:rPr>
            </w:pPr>
          </w:p>
          <w:p w:rsidR="00FB5FDD" w:rsidRPr="00834DA1" w:rsidRDefault="00FB5FDD"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8F005E" w:rsidRPr="00834DA1" w:rsidTr="00FB5FDD">
        <w:trPr>
          <w:cantSplit/>
          <w:trHeight w:hRule="exact" w:val="170"/>
          <w:tblHeader/>
        </w:trPr>
        <w:tc>
          <w:tcPr>
            <w:tcW w:w="2480" w:type="dxa"/>
            <w:gridSpan w:val="3"/>
            <w:tcBorders>
              <w:left w:val="single" w:sz="4" w:space="0" w:color="auto"/>
              <w:bottom w:val="single" w:sz="8" w:space="0" w:color="auto"/>
            </w:tcBorders>
            <w:vAlign w:val="center"/>
          </w:tcPr>
          <w:p w:rsidR="008F005E" w:rsidRPr="00834DA1" w:rsidRDefault="008F005E"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134"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w:t>
            </w:r>
          </w:p>
        </w:tc>
        <w:tc>
          <w:tcPr>
            <w:tcW w:w="992"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2</w:t>
            </w:r>
          </w:p>
        </w:tc>
        <w:tc>
          <w:tcPr>
            <w:tcW w:w="1134"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3</w:t>
            </w:r>
          </w:p>
        </w:tc>
        <w:tc>
          <w:tcPr>
            <w:tcW w:w="1134" w:type="dxa"/>
            <w:tcBorders>
              <w:bottom w:val="single" w:sz="12"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4</w:t>
            </w:r>
          </w:p>
        </w:tc>
        <w:tc>
          <w:tcPr>
            <w:tcW w:w="1134" w:type="dxa"/>
            <w:tcBorders>
              <w:bottom w:val="single" w:sz="12"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6</w:t>
            </w:r>
          </w:p>
        </w:tc>
        <w:tc>
          <w:tcPr>
            <w:tcW w:w="1134"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7</w:t>
            </w:r>
          </w:p>
        </w:tc>
        <w:tc>
          <w:tcPr>
            <w:tcW w:w="1134"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8</w:t>
            </w:r>
          </w:p>
        </w:tc>
        <w:tc>
          <w:tcPr>
            <w:tcW w:w="1134" w:type="dxa"/>
            <w:tcBorders>
              <w:left w:val="single" w:sz="4" w:space="0" w:color="auto"/>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9</w:t>
            </w:r>
          </w:p>
        </w:tc>
        <w:tc>
          <w:tcPr>
            <w:tcW w:w="851" w:type="dxa"/>
            <w:tcBorders>
              <w:left w:val="single" w:sz="4" w:space="0" w:color="auto"/>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10</w:t>
            </w:r>
          </w:p>
        </w:tc>
        <w:tc>
          <w:tcPr>
            <w:tcW w:w="992" w:type="dxa"/>
            <w:tcBorders>
              <w:left w:val="single" w:sz="4" w:space="0" w:color="auto"/>
              <w:bottom w:val="single" w:sz="12" w:space="0" w:color="auto"/>
              <w:right w:val="single" w:sz="8"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11</w:t>
            </w:r>
          </w:p>
        </w:tc>
        <w:tc>
          <w:tcPr>
            <w:tcW w:w="992" w:type="dxa"/>
            <w:tcBorders>
              <w:left w:val="single" w:sz="4" w:space="0" w:color="auto"/>
              <w:bottom w:val="single" w:sz="12" w:space="0" w:color="auto"/>
              <w:right w:val="single" w:sz="8" w:space="0" w:color="auto"/>
            </w:tcBorders>
          </w:tcPr>
          <w:p w:rsidR="008F005E" w:rsidRPr="00834DA1" w:rsidRDefault="00FB5FDD" w:rsidP="00D43ACA">
            <w:pPr>
              <w:spacing w:line="160" w:lineRule="exact"/>
              <w:jc w:val="center"/>
              <w:rPr>
                <w:rFonts w:ascii="Arial" w:hAnsi="Arial" w:cs="Arial"/>
                <w:sz w:val="12"/>
                <w:szCs w:val="12"/>
              </w:rPr>
            </w:pPr>
            <w:r>
              <w:rPr>
                <w:rFonts w:ascii="Arial" w:hAnsi="Arial" w:cs="Arial"/>
                <w:sz w:val="12"/>
                <w:szCs w:val="12"/>
              </w:rPr>
              <w:t>12</w:t>
            </w:r>
          </w:p>
        </w:tc>
      </w:tr>
      <w:tr w:rsidR="008F005E" w:rsidRPr="00834DA1" w:rsidTr="00FB5FDD">
        <w:trPr>
          <w:trHeight w:hRule="exact" w:val="284"/>
        </w:trPr>
        <w:tc>
          <w:tcPr>
            <w:tcW w:w="1913" w:type="dxa"/>
            <w:gridSpan w:val="2"/>
            <w:tcBorders>
              <w:left w:val="single" w:sz="4" w:space="0" w:color="auto"/>
              <w:bottom w:val="single" w:sz="6" w:space="0" w:color="auto"/>
              <w:right w:val="single" w:sz="12" w:space="0" w:color="auto"/>
            </w:tcBorders>
            <w:vAlign w:val="center"/>
          </w:tcPr>
          <w:p w:rsidR="008F005E" w:rsidRPr="00834DA1" w:rsidRDefault="008F005E"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8F005E" w:rsidRPr="00834DA1" w:rsidRDefault="008F005E"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8F005E" w:rsidRDefault="008F005E">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8F005E" w:rsidRDefault="008F005E">
            <w:pPr>
              <w:jc w:val="right"/>
              <w:rPr>
                <w:rFonts w:ascii="Arial" w:hAnsi="Arial" w:cs="Arial"/>
                <w:color w:val="000000"/>
                <w:sz w:val="14"/>
                <w:szCs w:val="14"/>
              </w:rPr>
            </w:pPr>
          </w:p>
        </w:tc>
      </w:tr>
      <w:tr w:rsidR="008F005E" w:rsidRPr="00834DA1" w:rsidTr="00FB5FDD">
        <w:trPr>
          <w:trHeight w:hRule="exact" w:val="284"/>
        </w:trPr>
        <w:tc>
          <w:tcPr>
            <w:tcW w:w="490" w:type="dxa"/>
            <w:vMerge w:val="restart"/>
            <w:tcBorders>
              <w:left w:val="single" w:sz="4" w:space="0" w:color="auto"/>
              <w:right w:val="single" w:sz="4" w:space="0" w:color="auto"/>
            </w:tcBorders>
            <w:vAlign w:val="center"/>
          </w:tcPr>
          <w:p w:rsidR="008F005E" w:rsidRPr="00834DA1" w:rsidRDefault="008F005E"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8F005E" w:rsidRPr="00834DA1" w:rsidRDefault="008F005E"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8F005E" w:rsidRPr="00834DA1" w:rsidRDefault="008F005E"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8F005E" w:rsidRPr="00834DA1" w:rsidRDefault="008F005E" w:rsidP="00F07672">
            <w:pPr>
              <w:jc w:val="center"/>
              <w:rPr>
                <w:rFonts w:ascii="Arial" w:hAnsi="Arial" w:cs="Arial"/>
                <w:sz w:val="12"/>
                <w:szCs w:val="12"/>
              </w:rPr>
            </w:pPr>
            <w:r w:rsidRPr="00834DA1">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8F005E" w:rsidRPr="00834DA1" w:rsidRDefault="008F005E"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8F005E" w:rsidRPr="00834DA1" w:rsidRDefault="008F005E" w:rsidP="00F07672">
            <w:pPr>
              <w:spacing w:line="180" w:lineRule="exact"/>
              <w:jc w:val="center"/>
              <w:rPr>
                <w:rFonts w:ascii="Arial" w:hAnsi="Arial" w:cs="Arial"/>
                <w:sz w:val="12"/>
                <w:szCs w:val="12"/>
              </w:rPr>
            </w:pPr>
            <w:r w:rsidRPr="00834DA1">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8F005E" w:rsidRPr="00834DA1" w:rsidRDefault="008F005E"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8F005E" w:rsidRPr="00F07672" w:rsidRDefault="008F005E"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8F005E" w:rsidRPr="00834DA1" w:rsidRDefault="008F005E" w:rsidP="00FE1B55">
            <w:pPr>
              <w:spacing w:line="180" w:lineRule="exact"/>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E1B55">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8F005E" w:rsidRPr="00834DA1" w:rsidRDefault="008F005E"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8F005E" w:rsidRPr="00F07672" w:rsidRDefault="008F005E"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8F005E" w:rsidRPr="00834DA1" w:rsidRDefault="008F005E" w:rsidP="00FE1B55">
            <w:pPr>
              <w:spacing w:line="180" w:lineRule="exact"/>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8"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12" w:space="0" w:color="auto"/>
              <w:right w:val="single" w:sz="12" w:space="0" w:color="auto"/>
            </w:tcBorders>
          </w:tcPr>
          <w:p w:rsidR="008F005E" w:rsidRDefault="008F005E" w:rsidP="00FE1B55">
            <w:pPr>
              <w:jc w:val="right"/>
              <w:rPr>
                <w:rFonts w:ascii="Arial" w:hAnsi="Arial" w:cs="Arial"/>
                <w:color w:val="000000"/>
                <w:sz w:val="14"/>
                <w:szCs w:val="14"/>
              </w:rPr>
            </w:pPr>
          </w:p>
        </w:tc>
      </w:tr>
    </w:tbl>
    <w:p w:rsidR="008F005E" w:rsidRPr="005B4010" w:rsidRDefault="008F005E" w:rsidP="000D25BF">
      <w:pPr>
        <w:spacing w:after="80" w:line="220" w:lineRule="exact"/>
        <w:outlineLvl w:val="0"/>
        <w:rPr>
          <w:rFonts w:ascii="Arial" w:hAnsi="Arial" w:cs="Arial"/>
          <w:b/>
          <w:sz w:val="10"/>
          <w:szCs w:val="10"/>
        </w:rPr>
      </w:pPr>
    </w:p>
    <w:p w:rsidR="00AB2FA5" w:rsidRPr="00D43ACA" w:rsidRDefault="00AB2FA5" w:rsidP="000D25BF">
      <w:pPr>
        <w:spacing w:after="80" w:line="220" w:lineRule="exact"/>
        <w:outlineLvl w:val="0"/>
        <w:rPr>
          <w:rFonts w:ascii="Arial" w:hAnsi="Arial" w:cs="Arial"/>
          <w:b/>
        </w:rPr>
      </w:pPr>
      <w:r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134"/>
        <w:gridCol w:w="1134"/>
        <w:gridCol w:w="1275"/>
        <w:gridCol w:w="1134"/>
        <w:gridCol w:w="1134"/>
        <w:gridCol w:w="1276"/>
        <w:gridCol w:w="1134"/>
        <w:gridCol w:w="992"/>
        <w:gridCol w:w="993"/>
        <w:gridCol w:w="992"/>
        <w:gridCol w:w="992"/>
        <w:gridCol w:w="992"/>
      </w:tblGrid>
      <w:tr w:rsidR="00FB5FDD" w:rsidRPr="00B21F5E" w:rsidTr="00FB5FDD">
        <w:trPr>
          <w:cantSplit/>
          <w:trHeight w:val="183"/>
          <w:tblHeader/>
        </w:trPr>
        <w:tc>
          <w:tcPr>
            <w:tcW w:w="1945" w:type="dxa"/>
            <w:gridSpan w:val="2"/>
            <w:vMerge w:val="restart"/>
            <w:tcBorders>
              <w:top w:val="single" w:sz="8" w:space="0" w:color="auto"/>
              <w:left w:val="single" w:sz="8" w:space="0" w:color="auto"/>
              <w:right w:val="single" w:sz="8" w:space="0" w:color="auto"/>
            </w:tcBorders>
            <w:vAlign w:val="center"/>
          </w:tcPr>
          <w:p w:rsidR="00FB5FDD" w:rsidRPr="00B21F5E" w:rsidRDefault="00FB5FDD"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vMerge w:val="restart"/>
            <w:tcBorders>
              <w:top w:val="single" w:sz="8" w:space="0" w:color="auto"/>
              <w:left w:val="single" w:sz="8" w:space="0" w:color="auto"/>
              <w:right w:val="single" w:sz="4" w:space="0" w:color="auto"/>
            </w:tcBorders>
            <w:vAlign w:val="center"/>
          </w:tcPr>
          <w:p w:rsidR="00FB5FDD" w:rsidRPr="00B21F5E" w:rsidRDefault="00FB5FDD" w:rsidP="00B21F5E">
            <w:pPr>
              <w:spacing w:line="160" w:lineRule="exact"/>
              <w:jc w:val="center"/>
              <w:rPr>
                <w:rFonts w:ascii="Arial" w:hAnsi="Arial" w:cs="Arial"/>
                <w:w w:val="98"/>
                <w:sz w:val="14"/>
              </w:rPr>
            </w:pPr>
            <w:r w:rsidRPr="00B21F5E">
              <w:rPr>
                <w:rFonts w:ascii="Arial" w:hAnsi="Arial" w:cs="Arial"/>
                <w:w w:val="98"/>
                <w:sz w:val="14"/>
              </w:rPr>
              <w:t>Lp.</w:t>
            </w:r>
          </w:p>
        </w:tc>
        <w:tc>
          <w:tcPr>
            <w:tcW w:w="13182" w:type="dxa"/>
            <w:gridSpan w:val="12"/>
            <w:tcBorders>
              <w:top w:val="single" w:sz="8" w:space="0" w:color="auto"/>
              <w:right w:val="single" w:sz="8" w:space="0" w:color="auto"/>
            </w:tcBorders>
            <w:vAlign w:val="center"/>
          </w:tcPr>
          <w:p w:rsidR="00FB5FDD" w:rsidRPr="00B21F5E" w:rsidRDefault="00FB5FDD" w:rsidP="00B21F5E">
            <w:pPr>
              <w:spacing w:line="140" w:lineRule="exact"/>
              <w:jc w:val="center"/>
              <w:rPr>
                <w:rFonts w:ascii="Arial" w:hAnsi="Arial" w:cs="Arial"/>
                <w:sz w:val="14"/>
              </w:rPr>
            </w:pPr>
            <w:r w:rsidRPr="00FB5FDD">
              <w:rPr>
                <w:rFonts w:ascii="Arial" w:hAnsi="Arial" w:cs="Arial"/>
                <w:sz w:val="14"/>
              </w:rPr>
              <w:t>W tym spraw niezałatwionych pozostających od daty wpływu</w:t>
            </w:r>
          </w:p>
        </w:tc>
      </w:tr>
      <w:tr w:rsidR="00FB5FDD" w:rsidRPr="00B21F5E" w:rsidTr="00B21345">
        <w:trPr>
          <w:cantSplit/>
          <w:trHeight w:val="566"/>
          <w:tblHeader/>
        </w:trPr>
        <w:tc>
          <w:tcPr>
            <w:tcW w:w="1945" w:type="dxa"/>
            <w:gridSpan w:val="2"/>
            <w:vMerge/>
            <w:tcBorders>
              <w:left w:val="single" w:sz="8" w:space="0" w:color="auto"/>
              <w:bottom w:val="single" w:sz="4" w:space="0" w:color="auto"/>
              <w:right w:val="single" w:sz="8" w:space="0" w:color="auto"/>
            </w:tcBorders>
            <w:vAlign w:val="center"/>
          </w:tcPr>
          <w:p w:rsidR="00FB5FDD" w:rsidRPr="00B21F5E" w:rsidRDefault="00FB5FDD" w:rsidP="00B21F5E">
            <w:pPr>
              <w:spacing w:line="160" w:lineRule="exact"/>
              <w:jc w:val="center"/>
              <w:rPr>
                <w:rFonts w:ascii="Arial" w:hAnsi="Arial" w:cs="Arial"/>
                <w:sz w:val="14"/>
              </w:rPr>
            </w:pPr>
          </w:p>
        </w:tc>
        <w:tc>
          <w:tcPr>
            <w:tcW w:w="567" w:type="dxa"/>
            <w:vMerge/>
            <w:tcBorders>
              <w:left w:val="single" w:sz="8" w:space="0" w:color="auto"/>
              <w:bottom w:val="single" w:sz="4" w:space="0" w:color="auto"/>
              <w:right w:val="single" w:sz="4" w:space="0" w:color="auto"/>
            </w:tcBorders>
            <w:vAlign w:val="center"/>
          </w:tcPr>
          <w:p w:rsidR="00FB5FDD" w:rsidRPr="00B21F5E" w:rsidRDefault="00FB5FDD" w:rsidP="00B21F5E">
            <w:pPr>
              <w:spacing w:line="160" w:lineRule="exact"/>
              <w:jc w:val="center"/>
              <w:rPr>
                <w:rFonts w:ascii="Arial" w:hAnsi="Arial" w:cs="Arial"/>
                <w:w w:val="98"/>
                <w:sz w:val="14"/>
              </w:rPr>
            </w:pPr>
          </w:p>
        </w:tc>
        <w:tc>
          <w:tcPr>
            <w:tcW w:w="1134" w:type="dxa"/>
            <w:tcBorders>
              <w:top w:val="single" w:sz="8"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Razem (kol.2+3)</w:t>
            </w:r>
          </w:p>
        </w:tc>
        <w:tc>
          <w:tcPr>
            <w:tcW w:w="1134" w:type="dxa"/>
            <w:tcBorders>
              <w:top w:val="single" w:sz="8"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Do 3 miesięcy</w:t>
            </w:r>
          </w:p>
        </w:tc>
        <w:tc>
          <w:tcPr>
            <w:tcW w:w="1275" w:type="dxa"/>
            <w:tcBorders>
              <w:top w:val="single" w:sz="8" w:space="0" w:color="auto"/>
              <w:bottom w:val="single" w:sz="4" w:space="0" w:color="auto"/>
            </w:tcBorders>
            <w:vAlign w:val="center"/>
          </w:tcPr>
          <w:p w:rsidR="00FB5FDD" w:rsidRPr="00B21F5E" w:rsidRDefault="005B4010" w:rsidP="00B21F5E">
            <w:pPr>
              <w:spacing w:line="140" w:lineRule="exact"/>
              <w:jc w:val="center"/>
              <w:rPr>
                <w:rFonts w:ascii="Arial" w:hAnsi="Arial" w:cs="Arial"/>
                <w:sz w:val="14"/>
              </w:rPr>
            </w:pPr>
            <w:r>
              <w:rPr>
                <w:rFonts w:ascii="Arial" w:hAnsi="Arial" w:cs="Arial"/>
                <w:b/>
                <w:sz w:val="14"/>
              </w:rPr>
              <w:t>s</w:t>
            </w:r>
            <w:r w:rsidR="00FB5FDD" w:rsidRPr="00B21F5E">
              <w:rPr>
                <w:rFonts w:ascii="Arial" w:hAnsi="Arial" w:cs="Arial"/>
                <w:b/>
                <w:sz w:val="14"/>
              </w:rPr>
              <w:t>uma powyżej 3 miesięcy</w:t>
            </w:r>
            <w:r w:rsidR="00FB5FDD" w:rsidRPr="00B21F5E">
              <w:rPr>
                <w:rFonts w:ascii="Arial" w:hAnsi="Arial" w:cs="Arial"/>
                <w:sz w:val="14"/>
              </w:rPr>
              <w:t xml:space="preserve"> (kol. od 4 do 6)</w:t>
            </w:r>
          </w:p>
        </w:tc>
        <w:tc>
          <w:tcPr>
            <w:tcW w:w="1134" w:type="dxa"/>
            <w:tcBorders>
              <w:bottom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 xml:space="preserve">powyżej </w:t>
            </w:r>
          </w:p>
          <w:p w:rsidR="00FB5FDD" w:rsidRPr="00B21F5E" w:rsidRDefault="00FB5FDD" w:rsidP="00B21F5E">
            <w:pPr>
              <w:spacing w:line="140" w:lineRule="exact"/>
              <w:jc w:val="center"/>
              <w:rPr>
                <w:rFonts w:ascii="Arial" w:hAnsi="Arial" w:cs="Arial"/>
                <w:sz w:val="14"/>
              </w:rPr>
            </w:pPr>
            <w:r w:rsidRPr="00B21F5E">
              <w:rPr>
                <w:rFonts w:ascii="Arial" w:hAnsi="Arial" w:cs="Arial"/>
                <w:sz w:val="14"/>
              </w:rPr>
              <w:t>3 do 6</w:t>
            </w:r>
          </w:p>
        </w:tc>
        <w:tc>
          <w:tcPr>
            <w:tcW w:w="1134" w:type="dxa"/>
            <w:tcBorders>
              <w:bottom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powyżej 6 do 12 miesięcy</w:t>
            </w:r>
          </w:p>
        </w:tc>
        <w:tc>
          <w:tcPr>
            <w:tcW w:w="1276" w:type="dxa"/>
            <w:tcBorders>
              <w:bottom w:val="nil"/>
              <w:right w:val="single" w:sz="4" w:space="0" w:color="auto"/>
            </w:tcBorders>
            <w:vAlign w:val="center"/>
          </w:tcPr>
          <w:p w:rsidR="00FB5FDD" w:rsidRPr="00B21F5E" w:rsidRDefault="005B4010" w:rsidP="00B21F5E">
            <w:pPr>
              <w:spacing w:line="140" w:lineRule="exact"/>
              <w:ind w:left="-53" w:right="-59"/>
              <w:jc w:val="center"/>
              <w:rPr>
                <w:rFonts w:ascii="Arial" w:hAnsi="Arial" w:cs="Arial"/>
                <w:sz w:val="14"/>
              </w:rPr>
            </w:pPr>
            <w:r>
              <w:rPr>
                <w:rFonts w:ascii="Arial" w:hAnsi="Arial" w:cs="Arial"/>
                <w:b/>
                <w:sz w:val="14"/>
              </w:rPr>
              <w:t>s</w:t>
            </w:r>
            <w:r w:rsidR="00FB5FDD" w:rsidRPr="00B21F5E">
              <w:rPr>
                <w:rFonts w:ascii="Arial" w:hAnsi="Arial" w:cs="Arial"/>
                <w:b/>
                <w:sz w:val="14"/>
              </w:rPr>
              <w:t>uma powyżej 12 miesięcy</w:t>
            </w:r>
            <w:r w:rsidR="00FB5FDD" w:rsidRPr="00B21F5E">
              <w:rPr>
                <w:rFonts w:ascii="Arial" w:hAnsi="Arial" w:cs="Arial"/>
                <w:sz w:val="14"/>
              </w:rPr>
              <w:t xml:space="preserve"> (kol. od 7 do </w:t>
            </w:r>
            <w:r w:rsidR="00FB5FDD">
              <w:rPr>
                <w:rFonts w:ascii="Arial" w:hAnsi="Arial" w:cs="Arial"/>
                <w:sz w:val="14"/>
              </w:rPr>
              <w:t>9</w:t>
            </w:r>
            <w:r w:rsidR="00FB5FDD" w:rsidRPr="00B21F5E">
              <w:rPr>
                <w:rFonts w:ascii="Arial" w:hAnsi="Arial" w:cs="Arial"/>
                <w:sz w:val="14"/>
              </w:rPr>
              <w:t>)</w:t>
            </w:r>
          </w:p>
        </w:tc>
        <w:tc>
          <w:tcPr>
            <w:tcW w:w="1134" w:type="dxa"/>
            <w:tcBorders>
              <w:bottom w:val="nil"/>
              <w:right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FB5FDD" w:rsidRPr="00B21F5E" w:rsidRDefault="00FB5FDD" w:rsidP="00B21F5E">
            <w:pPr>
              <w:spacing w:line="140" w:lineRule="exact"/>
              <w:jc w:val="center"/>
              <w:rPr>
                <w:rFonts w:ascii="Arial" w:hAnsi="Arial" w:cs="Arial"/>
                <w:sz w:val="14"/>
              </w:rPr>
            </w:pPr>
            <w:r w:rsidRPr="00B21F5E">
              <w:rPr>
                <w:rFonts w:ascii="Arial" w:hAnsi="Arial" w:cs="Arial"/>
                <w:sz w:val="14"/>
              </w:rPr>
              <w:t>2 lat</w:t>
            </w:r>
          </w:p>
        </w:tc>
        <w:tc>
          <w:tcPr>
            <w:tcW w:w="992" w:type="dxa"/>
            <w:tcBorders>
              <w:bottom w:val="nil"/>
              <w:right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powyżej 2 do 3 lat</w:t>
            </w:r>
          </w:p>
        </w:tc>
        <w:tc>
          <w:tcPr>
            <w:tcW w:w="993" w:type="dxa"/>
            <w:tcBorders>
              <w:left w:val="single" w:sz="4" w:space="0" w:color="auto"/>
              <w:bottom w:val="nil"/>
              <w:right w:val="single" w:sz="4" w:space="0" w:color="auto"/>
            </w:tcBorders>
            <w:vAlign w:val="center"/>
          </w:tcPr>
          <w:p w:rsidR="00FB5FDD" w:rsidRPr="00B21F5E" w:rsidRDefault="005B4010" w:rsidP="00B21F5E">
            <w:pPr>
              <w:spacing w:line="140" w:lineRule="exact"/>
              <w:jc w:val="center"/>
              <w:rPr>
                <w:rFonts w:ascii="Arial" w:hAnsi="Arial" w:cs="Arial"/>
                <w:sz w:val="14"/>
              </w:rPr>
            </w:pPr>
            <w:r w:rsidRPr="005B4010">
              <w:rPr>
                <w:rFonts w:ascii="Arial" w:hAnsi="Arial" w:cs="Arial"/>
                <w:sz w:val="14"/>
              </w:rPr>
              <w:t>suma powyżej 3 lat (kol. od 10 do 12)</w:t>
            </w:r>
          </w:p>
        </w:tc>
        <w:tc>
          <w:tcPr>
            <w:tcW w:w="992" w:type="dxa"/>
            <w:tcBorders>
              <w:left w:val="single" w:sz="4" w:space="0" w:color="auto"/>
              <w:bottom w:val="nil"/>
              <w:right w:val="single" w:sz="4" w:space="0" w:color="auto"/>
            </w:tcBorders>
            <w:vAlign w:val="center"/>
          </w:tcPr>
          <w:p w:rsidR="00FB5FDD" w:rsidRPr="00B21F5E" w:rsidRDefault="005B4010"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8" w:space="0" w:color="auto"/>
            </w:tcBorders>
            <w:vAlign w:val="center"/>
          </w:tcPr>
          <w:p w:rsidR="00FB5FDD" w:rsidRPr="00B21F5E" w:rsidRDefault="005B4010" w:rsidP="00B21F5E">
            <w:pPr>
              <w:spacing w:line="140" w:lineRule="exact"/>
              <w:jc w:val="center"/>
              <w:rPr>
                <w:rFonts w:ascii="Arial" w:hAnsi="Arial" w:cs="Arial"/>
                <w:sz w:val="14"/>
              </w:rPr>
            </w:pPr>
            <w:r w:rsidRPr="00B21F5E">
              <w:rPr>
                <w:rFonts w:ascii="Arial" w:hAnsi="Arial" w:cs="Arial"/>
                <w:sz w:val="14"/>
              </w:rPr>
              <w:t>powyżej 5 do 8 lat</w:t>
            </w:r>
          </w:p>
        </w:tc>
        <w:tc>
          <w:tcPr>
            <w:tcW w:w="992" w:type="dxa"/>
            <w:tcBorders>
              <w:left w:val="single" w:sz="4" w:space="0" w:color="auto"/>
              <w:bottom w:val="nil"/>
              <w:right w:val="single" w:sz="8" w:space="0" w:color="auto"/>
            </w:tcBorders>
          </w:tcPr>
          <w:p w:rsidR="005B4010" w:rsidRDefault="005B4010" w:rsidP="00B21F5E">
            <w:pPr>
              <w:spacing w:line="140" w:lineRule="exact"/>
              <w:jc w:val="center"/>
              <w:rPr>
                <w:rFonts w:ascii="Arial" w:hAnsi="Arial" w:cs="Arial"/>
                <w:sz w:val="14"/>
              </w:rPr>
            </w:pPr>
          </w:p>
          <w:p w:rsidR="00FB5FDD" w:rsidRPr="00B21F5E" w:rsidRDefault="005B4010" w:rsidP="00B21F5E">
            <w:pPr>
              <w:spacing w:line="140" w:lineRule="exact"/>
              <w:jc w:val="center"/>
              <w:rPr>
                <w:rFonts w:ascii="Arial" w:hAnsi="Arial" w:cs="Arial"/>
                <w:sz w:val="14"/>
              </w:rPr>
            </w:pPr>
            <w:r w:rsidRPr="00B21F5E">
              <w:rPr>
                <w:rFonts w:ascii="Arial" w:hAnsi="Arial" w:cs="Arial"/>
                <w:sz w:val="14"/>
              </w:rPr>
              <w:t>ponad 8 lat</w:t>
            </w:r>
          </w:p>
        </w:tc>
      </w:tr>
      <w:tr w:rsidR="00FB5FDD" w:rsidRPr="00B21F5E" w:rsidTr="005B4010">
        <w:trPr>
          <w:cantSplit/>
          <w:trHeight w:val="169"/>
          <w:tblHeader/>
        </w:trPr>
        <w:tc>
          <w:tcPr>
            <w:tcW w:w="2512" w:type="dxa"/>
            <w:gridSpan w:val="3"/>
            <w:tcBorders>
              <w:left w:val="single" w:sz="8" w:space="0" w:color="auto"/>
              <w:bottom w:val="single" w:sz="8"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0</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2</w:t>
            </w:r>
          </w:p>
        </w:tc>
        <w:tc>
          <w:tcPr>
            <w:tcW w:w="1275"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3</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4</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5</w:t>
            </w:r>
          </w:p>
        </w:tc>
        <w:tc>
          <w:tcPr>
            <w:tcW w:w="1276"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7</w:t>
            </w:r>
          </w:p>
        </w:tc>
        <w:tc>
          <w:tcPr>
            <w:tcW w:w="992"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8</w:t>
            </w:r>
          </w:p>
        </w:tc>
        <w:tc>
          <w:tcPr>
            <w:tcW w:w="993" w:type="dxa"/>
            <w:tcBorders>
              <w:left w:val="single" w:sz="4" w:space="0" w:color="auto"/>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10</w:t>
            </w:r>
          </w:p>
        </w:tc>
        <w:tc>
          <w:tcPr>
            <w:tcW w:w="992" w:type="dxa"/>
            <w:tcBorders>
              <w:left w:val="single" w:sz="4" w:space="0" w:color="auto"/>
              <w:bottom w:val="single" w:sz="12" w:space="0" w:color="auto"/>
              <w:right w:val="single" w:sz="8"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11</w:t>
            </w:r>
          </w:p>
        </w:tc>
        <w:tc>
          <w:tcPr>
            <w:tcW w:w="992" w:type="dxa"/>
            <w:tcBorders>
              <w:left w:val="single" w:sz="4" w:space="0" w:color="auto"/>
              <w:bottom w:val="single" w:sz="12" w:space="0" w:color="auto"/>
              <w:right w:val="single" w:sz="8" w:space="0" w:color="auto"/>
            </w:tcBorders>
          </w:tcPr>
          <w:p w:rsidR="00FB5FDD" w:rsidRPr="00B21F5E" w:rsidRDefault="00FB5FDD" w:rsidP="00B21F5E">
            <w:pPr>
              <w:spacing w:line="160" w:lineRule="exact"/>
              <w:jc w:val="center"/>
              <w:rPr>
                <w:rFonts w:ascii="Arial" w:hAnsi="Arial" w:cs="Arial"/>
                <w:sz w:val="12"/>
                <w:szCs w:val="12"/>
              </w:rPr>
            </w:pPr>
            <w:r>
              <w:rPr>
                <w:rFonts w:ascii="Arial" w:hAnsi="Arial" w:cs="Arial"/>
                <w:sz w:val="12"/>
                <w:szCs w:val="12"/>
              </w:rPr>
              <w:t>12</w:t>
            </w:r>
          </w:p>
        </w:tc>
      </w:tr>
      <w:tr w:rsidR="00FB5FDD" w:rsidRPr="00B21F5E" w:rsidTr="005B4010">
        <w:trPr>
          <w:cantSplit/>
          <w:trHeight w:hRule="exact" w:val="227"/>
        </w:trPr>
        <w:tc>
          <w:tcPr>
            <w:tcW w:w="1945" w:type="dxa"/>
            <w:gridSpan w:val="2"/>
            <w:tcBorders>
              <w:left w:val="single" w:sz="8" w:space="0" w:color="auto"/>
              <w:right w:val="single" w:sz="12" w:space="0" w:color="auto"/>
            </w:tcBorders>
            <w:vAlign w:val="center"/>
          </w:tcPr>
          <w:p w:rsidR="00FB5FDD" w:rsidRPr="00B21F5E" w:rsidRDefault="00FB5FDD"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FB5FDD" w:rsidRPr="00B21F5E" w:rsidRDefault="00FB5FDD"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FB5FDD" w:rsidRDefault="00FB5FDD">
            <w:pPr>
              <w:jc w:val="right"/>
              <w:rPr>
                <w:rFonts w:ascii="Arial" w:hAnsi="Arial" w:cs="Arial"/>
                <w:color w:val="000000"/>
                <w:sz w:val="14"/>
                <w:szCs w:val="14"/>
              </w:rPr>
            </w:pPr>
          </w:p>
        </w:tc>
      </w:tr>
      <w:tr w:rsidR="00FB5FDD" w:rsidRPr="00B21F5E" w:rsidTr="005B4010">
        <w:trPr>
          <w:cantSplit/>
          <w:trHeight w:hRule="exact" w:val="227"/>
        </w:trPr>
        <w:tc>
          <w:tcPr>
            <w:tcW w:w="690" w:type="dxa"/>
            <w:vMerge w:val="restart"/>
            <w:tcBorders>
              <w:left w:val="single" w:sz="8" w:space="0" w:color="auto"/>
              <w:right w:val="single" w:sz="4" w:space="0" w:color="auto"/>
            </w:tcBorders>
            <w:vAlign w:val="center"/>
          </w:tcPr>
          <w:p w:rsidR="00FB5FDD" w:rsidRPr="00B21F5E" w:rsidRDefault="00FB5FDD"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FB5FDD" w:rsidRPr="00A74FE3" w:rsidRDefault="00FB5FDD"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FB5FDD" w:rsidRPr="00A74FE3" w:rsidRDefault="00FB5FDD"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FB5FDD" w:rsidRPr="00A74FE3" w:rsidRDefault="00FB5FDD"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B5FDD" w:rsidRPr="00A74FE3" w:rsidRDefault="00FB5FDD"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bottom w:val="single" w:sz="8" w:space="0" w:color="auto"/>
              <w:right w:val="single" w:sz="4" w:space="0" w:color="auto"/>
            </w:tcBorders>
            <w:vAlign w:val="center"/>
          </w:tcPr>
          <w:p w:rsidR="00FB5FDD" w:rsidRPr="00B21F5E" w:rsidRDefault="00FB5FDD"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B5FDD" w:rsidRPr="00A74FE3" w:rsidRDefault="00FB5FDD"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B5FDD" w:rsidRPr="00B21F5E" w:rsidRDefault="00FB5FDD"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8"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12" w:space="0" w:color="auto"/>
              <w:right w:val="single" w:sz="12" w:space="0" w:color="auto"/>
            </w:tcBorders>
          </w:tcPr>
          <w:p w:rsidR="00FB5FDD" w:rsidRDefault="00FB5FDD" w:rsidP="00FE1B55">
            <w:pPr>
              <w:jc w:val="right"/>
              <w:rPr>
                <w:rFonts w:ascii="Arial" w:hAnsi="Arial" w:cs="Arial"/>
                <w:color w:val="000000"/>
                <w:sz w:val="14"/>
                <w:szCs w:val="14"/>
              </w:rPr>
            </w:pPr>
          </w:p>
        </w:tc>
      </w:tr>
    </w:tbl>
    <w:p w:rsidR="00C31DDB" w:rsidRDefault="00C31DDB" w:rsidP="00C61B07">
      <w:pPr>
        <w:spacing w:after="80" w:line="220" w:lineRule="exact"/>
        <w:outlineLvl w:val="0"/>
        <w:rPr>
          <w:rFonts w:ascii="Arial" w:hAnsi="Arial" w:cs="Arial"/>
          <w:b/>
          <w:bCs/>
        </w:rPr>
      </w:pPr>
    </w:p>
    <w:p w:rsidR="00200416" w:rsidRPr="00F90F79" w:rsidRDefault="00E741F0" w:rsidP="00C61B07">
      <w:pPr>
        <w:spacing w:after="80" w:line="220" w:lineRule="exact"/>
        <w:outlineLvl w:val="0"/>
        <w:rPr>
          <w:rFonts w:ascii="Arial" w:hAnsi="Arial" w:cs="Arial"/>
          <w:b/>
          <w:bCs/>
        </w:rPr>
      </w:pPr>
      <w:r w:rsidRPr="006C015F">
        <w:rPr>
          <w:rFonts w:ascii="Arial" w:hAnsi="Arial" w:cs="Arial"/>
          <w:b/>
          <w:bCs/>
        </w:rPr>
        <w:lastRenderedPageBreak/>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0F5691">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C048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12</w:t>
            </w:r>
          </w:p>
        </w:tc>
      </w:tr>
      <w:tr w:rsidR="002C0484" w:rsidRPr="006C015F" w:rsidTr="00361031">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70</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26</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15</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66</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26</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13</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52</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25</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13</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2C0484"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70</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26</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15</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66</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26</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13</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C31DDB" w:rsidRDefault="00C31DDB" w:rsidP="00C246B8">
      <w:pPr>
        <w:pStyle w:val="Tekstpodstawowywcity"/>
        <w:spacing w:after="0"/>
        <w:ind w:left="0"/>
        <w:outlineLvl w:val="0"/>
        <w:rPr>
          <w:rFonts w:ascii="Arial" w:hAnsi="Arial" w:cs="Arial"/>
          <w:b/>
          <w:sz w:val="12"/>
          <w:szCs w:val="8"/>
        </w:rPr>
      </w:pPr>
    </w:p>
    <w:p w:rsidR="00AA1E80" w:rsidRPr="002C0484" w:rsidRDefault="00AA1E80" w:rsidP="002C0484">
      <w:pPr>
        <w:pStyle w:val="Tekstpodstawowywcity"/>
        <w:spacing w:after="0"/>
        <w:ind w:left="0"/>
        <w:outlineLvl w:val="0"/>
        <w:rPr>
          <w:rFonts w:ascii="Arial" w:hAnsi="Arial" w:cs="Arial"/>
          <w:b/>
          <w:sz w:val="12"/>
          <w:szCs w:val="8"/>
        </w:rPr>
      </w:pPr>
      <w:r w:rsidRPr="00AA1E80">
        <w:rPr>
          <w:rFonts w:ascii="Arial" w:hAnsi="Arial" w:cs="Arial"/>
          <w:b/>
        </w:rPr>
        <w:t>Dział 2.2.1.a. Czas trwania postępowania sądowego od dnia pierwszej rejestracji do dnia uprawomocnienia się sprawy</w:t>
      </w:r>
      <w:r w:rsidRPr="00AA1E80">
        <w:t xml:space="preserve"> </w:t>
      </w:r>
      <w:r w:rsidRPr="00AA1E80">
        <w:rPr>
          <w:rFonts w:ascii="Arial" w:hAnsi="Arial" w:cs="Arial"/>
          <w:b/>
        </w:rPr>
        <w:t xml:space="preserve">merytorycznie zakończonej (wyrokiem, orzeczeniem) w I instancji </w:t>
      </w:r>
      <w:r w:rsidRPr="00AA1E80">
        <w:rPr>
          <w:rFonts w:ascii="Arial" w:hAnsi="Arial" w:cs="Arial"/>
          <w:b/>
          <w:sz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52</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25</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13</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5F3707">
        <w:trPr>
          <w:trHeight w:val="213"/>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2C0484" w:rsidRDefault="002C0484" w:rsidP="00C327ED">
      <w:pPr>
        <w:pStyle w:val="Tekstpodstawowywcity"/>
        <w:spacing w:after="0"/>
        <w:ind w:left="0"/>
        <w:outlineLvl w:val="0"/>
        <w:rPr>
          <w:rFonts w:ascii="Arial" w:hAnsi="Arial" w:cs="Arial"/>
          <w:b/>
        </w:rPr>
      </w:pPr>
    </w:p>
    <w:p w:rsidR="00C40997" w:rsidRDefault="00C246B8" w:rsidP="00C327ED">
      <w:pPr>
        <w:pStyle w:val="Tekstpodstawowywcity"/>
        <w:spacing w:after="0"/>
        <w:ind w:left="0"/>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Default="00C40997" w:rsidP="00243305">
      <w:pPr>
        <w:pStyle w:val="Tekstpodstawowywcity"/>
        <w:spacing w:after="0"/>
        <w:ind w:left="180"/>
        <w:outlineLvl w:val="0"/>
        <w:rPr>
          <w:rFonts w:ascii="Arial" w:hAnsi="Arial" w:cs="Arial"/>
          <w:b/>
          <w:sz w:val="12"/>
        </w:rPr>
      </w:pPr>
    </w:p>
    <w:p w:rsidR="005B4010" w:rsidRDefault="005B4010" w:rsidP="00243305">
      <w:pPr>
        <w:pStyle w:val="Tekstpodstawowywcity"/>
        <w:spacing w:after="0"/>
        <w:ind w:left="180"/>
        <w:outlineLvl w:val="0"/>
        <w:rPr>
          <w:rFonts w:ascii="Arial" w:hAnsi="Arial" w:cs="Arial"/>
          <w:b/>
          <w:sz w:val="12"/>
        </w:rPr>
      </w:pPr>
    </w:p>
    <w:p w:rsidR="005B4010" w:rsidRDefault="005B4010" w:rsidP="00243305">
      <w:pPr>
        <w:pStyle w:val="Tekstpodstawowywcity"/>
        <w:spacing w:after="0"/>
        <w:ind w:left="180"/>
        <w:outlineLvl w:val="0"/>
        <w:rPr>
          <w:rFonts w:ascii="Arial" w:hAnsi="Arial" w:cs="Arial"/>
          <w:b/>
          <w:sz w:val="12"/>
        </w:rPr>
      </w:pPr>
    </w:p>
    <w:p w:rsidR="005B4010" w:rsidRPr="00ED17EE" w:rsidRDefault="005B4010" w:rsidP="00243305">
      <w:pPr>
        <w:pStyle w:val="Tekstpodstawowywcity"/>
        <w:spacing w:after="0"/>
        <w:ind w:left="180"/>
        <w:outlineLvl w:val="0"/>
        <w:rPr>
          <w:rFonts w:ascii="Arial" w:hAnsi="Arial" w:cs="Arial"/>
          <w:b/>
          <w:sz w:val="12"/>
        </w:rPr>
      </w:pPr>
    </w:p>
    <w:p w:rsidR="00C40997" w:rsidRDefault="002C0484" w:rsidP="00243305">
      <w:pPr>
        <w:pStyle w:val="Tekstpodstawowywcity"/>
        <w:spacing w:after="0"/>
        <w:ind w:left="180"/>
        <w:outlineLvl w:val="0"/>
        <w:rPr>
          <w:rFonts w:ascii="Arial" w:hAnsi="Arial" w:cs="Arial"/>
          <w:b/>
        </w:rPr>
      </w:pPr>
      <w:r>
        <w:rPr>
          <w:rFonts w:ascii="Arial" w:hAnsi="Arial" w:cs="Arial"/>
          <w:b/>
        </w:rPr>
        <w:br w:type="page"/>
      </w:r>
      <w:r w:rsidR="00ED17EE" w:rsidRPr="00ED17EE">
        <w:rPr>
          <w:rFonts w:ascii="Arial" w:hAnsi="Arial" w:cs="Arial"/>
          <w:b/>
        </w:rPr>
        <w:lastRenderedPageBreak/>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73</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36</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8"/>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xml:space="preserve">(§ 462 ust. 1 zarządzenia Ministra Sprawiedliwości z dnia 19 czerwca 2019r. w sprawie organizacji i zakresu działania sekretariatów sądowych oraz innych działów administracji sądowej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9" w:name="OLE_LINK7"/>
      <w:bookmarkStart w:id="10" w:name="OLE_LINK8"/>
    </w:p>
    <w:p w:rsidR="00286AA0" w:rsidRPr="002A315C" w:rsidRDefault="00BE45BE"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13 551,00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13 551,00</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ubezpieczeń społecznych</w:t>
      </w:r>
      <w:r w:rsidR="00BE45BE">
        <w:rPr>
          <w:rFonts w:ascii="Arial" w:hAnsi="Arial" w:cs="Arial"/>
          <w:b/>
        </w:rPr>
        <w:t xml:space="preserve"> - </w:t>
      </w:r>
      <w:r w:rsidR="00BD671B" w:rsidRPr="006C015F">
        <w:rPr>
          <w:rFonts w:ascii="Arial" w:hAnsi="Arial" w:cs="Arial"/>
          <w:b/>
        </w:rPr>
        <w:t xml:space="preserve">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0"/>
        <w:gridCol w:w="448"/>
        <w:gridCol w:w="1324"/>
        <w:gridCol w:w="457"/>
        <w:gridCol w:w="1272"/>
        <w:gridCol w:w="1259"/>
        <w:gridCol w:w="1259"/>
        <w:gridCol w:w="1268"/>
        <w:gridCol w:w="1260"/>
        <w:gridCol w:w="1259"/>
        <w:gridCol w:w="1328"/>
      </w:tblGrid>
      <w:tr w:rsidR="00BD671B" w:rsidRPr="006C015F" w:rsidTr="00174E72">
        <w:trPr>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7"/>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9"/>
      <w:bookmarkEnd w:id="10"/>
      <w:tr w:rsidR="00BD671B" w:rsidRPr="006C015F" w:rsidTr="00174E72">
        <w:trPr>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26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3"/>
        <w:gridCol w:w="1425"/>
        <w:gridCol w:w="430"/>
        <w:gridCol w:w="1487"/>
        <w:gridCol w:w="1565"/>
        <w:gridCol w:w="1487"/>
        <w:gridCol w:w="1629"/>
        <w:gridCol w:w="1559"/>
      </w:tblGrid>
      <w:tr w:rsidR="00D777C5" w:rsidRPr="00571F10" w:rsidTr="00D777C5">
        <w:trPr>
          <w:trHeight w:val="270"/>
        </w:trPr>
        <w:tc>
          <w:tcPr>
            <w:tcW w:w="5323" w:type="dxa"/>
            <w:gridSpan w:val="2"/>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2"/>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2"/>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3"/>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11"/>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90371B" w:rsidP="0098472E">
      <w:pPr>
        <w:pStyle w:val="Tekstpodstawowy"/>
        <w:rPr>
          <w:rFonts w:ascii="Arial" w:hAnsi="Arial" w:cs="Arial"/>
          <w:sz w:val="16"/>
        </w:rPr>
      </w:pPr>
      <w:r w:rsidRPr="00CF739D">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270" t="190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AA7E55" w:rsidRPr="00597FC2" w:rsidRDefault="00A00FA2" w:rsidP="00AA7E55">
      <w:pPr>
        <w:pStyle w:val="Tekstpodstawowy"/>
        <w:jc w:val="center"/>
        <w:rPr>
          <w:rFonts w:ascii="Arial" w:hAnsi="Arial" w:cs="Arial"/>
          <w:b/>
          <w:bCs/>
          <w:sz w:val="24"/>
        </w:rPr>
      </w:pPr>
      <w:r>
        <w:rPr>
          <w:rFonts w:ascii="Arial" w:hAnsi="Arial" w:cs="Arial"/>
          <w:b/>
          <w:bCs/>
          <w:sz w:val="24"/>
        </w:rPr>
        <w:br w:type="page"/>
      </w:r>
      <w:r w:rsidR="00AA7E55" w:rsidRPr="00597FC2">
        <w:rPr>
          <w:rFonts w:ascii="Arial" w:hAnsi="Arial" w:cs="Arial"/>
          <w:b/>
          <w:bCs/>
          <w:sz w:val="24"/>
        </w:rPr>
        <w:lastRenderedPageBreak/>
        <w:t>Objaśnienia do sprawozdania MS-S11/12r</w:t>
      </w:r>
    </w:p>
    <w:p w:rsidR="00AA7E55" w:rsidRPr="00597FC2" w:rsidRDefault="00AA7E55" w:rsidP="00AA7E55">
      <w:pPr>
        <w:rPr>
          <w:rFonts w:ascii="Arial" w:hAnsi="Arial" w:cs="Arial"/>
          <w:bCs/>
          <w:sz w:val="18"/>
          <w:szCs w:val="18"/>
        </w:rPr>
      </w:pPr>
    </w:p>
    <w:p w:rsidR="00AA7E55" w:rsidRPr="00597FC2" w:rsidRDefault="00AA7E55" w:rsidP="00AA7E55">
      <w:pPr>
        <w:rPr>
          <w:b/>
        </w:rPr>
      </w:pPr>
      <w:r w:rsidRPr="00597FC2">
        <w:rPr>
          <w:rFonts w:ascii="Arial" w:hAnsi="Arial" w:cs="Arial"/>
          <w:b/>
          <w:sz w:val="18"/>
          <w:szCs w:val="18"/>
        </w:rPr>
        <w:t xml:space="preserve">Użyte w formularzu określnie sprawy P oznacza także sprawy P-upr i Pm.  </w:t>
      </w:r>
    </w:p>
    <w:p w:rsidR="00AA7E55" w:rsidRPr="00597FC2" w:rsidRDefault="00AA7E55" w:rsidP="00AA7E55">
      <w:pPr>
        <w:rPr>
          <w:rFonts w:ascii="Arial" w:hAnsi="Arial" w:cs="Arial"/>
          <w:sz w:val="18"/>
          <w:szCs w:val="18"/>
        </w:rPr>
      </w:pPr>
      <w:r w:rsidRPr="00597FC2">
        <w:rPr>
          <w:rFonts w:ascii="Arial" w:hAnsi="Arial" w:cs="Arial"/>
          <w:sz w:val="18"/>
          <w:szCs w:val="18"/>
        </w:rPr>
        <w:t>Dział 1.1.1  i 1.1.2</w:t>
      </w:r>
    </w:p>
    <w:p w:rsidR="00AA7E55" w:rsidRPr="00597FC2" w:rsidRDefault="00AA7E55" w:rsidP="00AA7E55">
      <w:pPr>
        <w:rPr>
          <w:rFonts w:ascii="Arial" w:hAnsi="Arial" w:cs="Arial"/>
          <w:sz w:val="18"/>
          <w:szCs w:val="18"/>
        </w:rPr>
      </w:pPr>
      <w:r w:rsidRPr="00597FC2">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AA7E55" w:rsidRPr="00597FC2" w:rsidRDefault="00AA7E55" w:rsidP="00AA7E55">
      <w:pPr>
        <w:rPr>
          <w:rFonts w:ascii="Arial" w:hAnsi="Arial" w:cs="Arial"/>
          <w:sz w:val="18"/>
          <w:szCs w:val="18"/>
        </w:rPr>
      </w:pPr>
    </w:p>
    <w:p w:rsidR="00AA7E55" w:rsidRPr="00597FC2" w:rsidRDefault="00AA7E55" w:rsidP="00AA7E55">
      <w:pPr>
        <w:rPr>
          <w:rFonts w:ascii="Arial" w:hAnsi="Arial" w:cs="Arial"/>
          <w:sz w:val="18"/>
          <w:szCs w:val="18"/>
        </w:rPr>
      </w:pPr>
      <w:r w:rsidRPr="00597FC2">
        <w:rPr>
          <w:rFonts w:ascii="Arial" w:hAnsi="Arial" w:cs="Arial"/>
          <w:sz w:val="18"/>
          <w:szCs w:val="18"/>
        </w:rPr>
        <w:t>Dział 1.1.1.2</w:t>
      </w:r>
    </w:p>
    <w:p w:rsidR="00AA7E55" w:rsidRPr="00597FC2" w:rsidRDefault="00AA7E55" w:rsidP="00AA7E55">
      <w:pPr>
        <w:rPr>
          <w:rFonts w:ascii="Arial" w:hAnsi="Arial" w:cs="Arial"/>
          <w:sz w:val="18"/>
          <w:szCs w:val="18"/>
        </w:rPr>
      </w:pPr>
      <w:r w:rsidRPr="00597FC2">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12" w:name="_Hlk33779578"/>
      <w:r w:rsidRPr="00597FC2">
        <w:rPr>
          <w:rFonts w:ascii="Arial" w:hAnsi="Arial" w:cs="Arial"/>
          <w:sz w:val="18"/>
          <w:szCs w:val="18"/>
        </w:rPr>
        <w:t xml:space="preserve">zażalenie </w:t>
      </w:r>
      <w:bookmarkEnd w:id="12"/>
      <w:r w:rsidRPr="00597FC2">
        <w:rPr>
          <w:rFonts w:ascii="Arial" w:hAnsi="Arial" w:cs="Arial"/>
          <w:sz w:val="18"/>
          <w:szCs w:val="18"/>
        </w:rPr>
        <w:t>oddalono a zmieniono orzeczenie I instancji np. w zakresie  zasądzonych kosztów sądowych.</w:t>
      </w:r>
    </w:p>
    <w:p w:rsidR="00AA7E55" w:rsidRPr="00597FC2" w:rsidRDefault="00AA7E55" w:rsidP="00AA7E55">
      <w:pPr>
        <w:rPr>
          <w:rFonts w:ascii="Arial" w:hAnsi="Arial" w:cs="Arial"/>
          <w:sz w:val="18"/>
          <w:szCs w:val="18"/>
        </w:rPr>
      </w:pPr>
    </w:p>
    <w:p w:rsidR="00AA7E55" w:rsidRPr="00597FC2" w:rsidRDefault="00AA7E55" w:rsidP="00AA7E55">
      <w:pPr>
        <w:rPr>
          <w:rFonts w:ascii="Arial" w:hAnsi="Arial" w:cs="Arial"/>
          <w:sz w:val="18"/>
          <w:szCs w:val="18"/>
        </w:rPr>
      </w:pPr>
      <w:r w:rsidRPr="00597FC2">
        <w:rPr>
          <w:rFonts w:ascii="Arial" w:hAnsi="Arial" w:cs="Arial"/>
          <w:sz w:val="18"/>
          <w:szCs w:val="18"/>
        </w:rPr>
        <w:t>Dział 1.2.a.</w:t>
      </w: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597FC2">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597FC2">
        <w:rPr>
          <w:rFonts w:ascii="Arial" w:hAnsi="Arial" w:cs="Arial"/>
          <w:sz w:val="18"/>
          <w:szCs w:val="18"/>
        </w:rPr>
        <w:t xml:space="preserve">, </w:t>
      </w:r>
      <w:r w:rsidRPr="00597FC2">
        <w:rPr>
          <w:rFonts w:ascii="Arial" w:hAnsi="Arial" w:cs="Arial"/>
          <w:b/>
          <w:sz w:val="18"/>
          <w:szCs w:val="18"/>
        </w:rPr>
        <w:t>gdyż sąd II instancji dokonał jedynie zmiany orzeczenia sadu pierwszej instancji (a nie faktycznego wyznaczenia pełnomocnika)</w:t>
      </w:r>
      <w:r w:rsidRPr="00597FC2">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A7E55" w:rsidRPr="00597FC2" w:rsidRDefault="00AA7E55" w:rsidP="00AA7E55">
      <w:pPr>
        <w:jc w:val="both"/>
        <w:rPr>
          <w:rFonts w:ascii="Arial" w:hAnsi="Arial" w:cs="Arial"/>
          <w:sz w:val="18"/>
          <w:szCs w:val="18"/>
        </w:rPr>
      </w:pPr>
    </w:p>
    <w:p w:rsidR="00AA7E55" w:rsidRPr="00597FC2" w:rsidRDefault="00AA7E55" w:rsidP="00AA7E55">
      <w:pPr>
        <w:autoSpaceDE w:val="0"/>
        <w:autoSpaceDN w:val="0"/>
        <w:adjustRightInd w:val="0"/>
        <w:spacing w:before="120"/>
        <w:jc w:val="both"/>
        <w:rPr>
          <w:rFonts w:ascii="Arial" w:hAnsi="Arial" w:cs="Arial"/>
          <w:bCs/>
          <w:sz w:val="18"/>
          <w:szCs w:val="18"/>
        </w:rPr>
      </w:pPr>
      <w:r w:rsidRPr="00597FC2">
        <w:rPr>
          <w:rFonts w:ascii="Arial" w:hAnsi="Arial" w:cs="Arial"/>
          <w:bCs/>
          <w:sz w:val="18"/>
          <w:szCs w:val="18"/>
        </w:rPr>
        <w:t xml:space="preserve">Dział 1.2.a.1. </w:t>
      </w:r>
    </w:p>
    <w:p w:rsidR="00AA7E55" w:rsidRPr="00597FC2" w:rsidRDefault="00AA7E55" w:rsidP="00AA7E55">
      <w:pPr>
        <w:autoSpaceDE w:val="0"/>
        <w:autoSpaceDN w:val="0"/>
        <w:adjustRightInd w:val="0"/>
        <w:jc w:val="both"/>
        <w:rPr>
          <w:rFonts w:ascii="Arial" w:hAnsi="Arial" w:cs="Arial"/>
          <w:sz w:val="18"/>
          <w:szCs w:val="18"/>
        </w:rPr>
      </w:pPr>
      <w:r w:rsidRPr="00597FC2">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AA7E55" w:rsidRPr="00597FC2" w:rsidRDefault="00AA7E55" w:rsidP="00AA7E55">
      <w:pPr>
        <w:autoSpaceDE w:val="0"/>
        <w:autoSpaceDN w:val="0"/>
        <w:adjustRightInd w:val="0"/>
        <w:jc w:val="both"/>
        <w:rPr>
          <w:rFonts w:ascii="Arial" w:hAnsi="Arial" w:cs="Arial"/>
          <w:sz w:val="18"/>
          <w:szCs w:val="18"/>
        </w:rPr>
      </w:pPr>
      <w:r w:rsidRPr="00597FC2">
        <w:rPr>
          <w:rFonts w:ascii="Arial" w:hAnsi="Arial" w:cs="Arial"/>
          <w:b/>
          <w:sz w:val="18"/>
          <w:szCs w:val="18"/>
        </w:rPr>
        <w:t>Wiersz 07 dotyczy przypadków kiedy doszło do wyłączenia  sprawy, jak też poszczególnych roszczeń do odrębnego rozpoznania”.</w:t>
      </w:r>
      <w:r w:rsidRPr="00597FC2">
        <w:t xml:space="preserve"> </w:t>
      </w:r>
      <w:r w:rsidRPr="00597FC2">
        <w:rPr>
          <w:rFonts w:ascii="Arial" w:hAnsi="Arial" w:cs="Arial"/>
          <w:sz w:val="18"/>
          <w:szCs w:val="18"/>
        </w:rPr>
        <w:t>Sprawy przekazane przez Sąd Rejonowy Lublin-Zachód  w Lublinie (e-sąd) winny być wykazywane  w wierszu 15 oraz 16.</w:t>
      </w:r>
      <w:r w:rsidRPr="00597FC2">
        <w:t xml:space="preserve"> </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wierszu 25 wykazujemy wszystkie przerejestrowania do jakich ewentualnie doszło w wyniku wprowadzenia systemu wspólnego wpływu spraw na pion (§ 77 ust 2 Regulaminu). </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sz w:val="18"/>
          <w:szCs w:val="18"/>
        </w:rPr>
        <w:t xml:space="preserve">W przypadku, gdy sprawy ze zniesionego wydziału przejmuje inny wydział </w:t>
      </w:r>
      <w:r w:rsidRPr="00597FC2">
        <w:rPr>
          <w:rFonts w:ascii="Arial" w:hAnsi="Arial" w:cs="Arial"/>
          <w:sz w:val="18"/>
          <w:szCs w:val="18"/>
          <w:u w:val="single"/>
        </w:rPr>
        <w:t>w ramach tego samego sądu</w:t>
      </w:r>
      <w:r w:rsidRPr="00597FC2">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97FC2">
        <w:rPr>
          <w:rFonts w:ascii="Arial" w:hAnsi="Arial" w:cs="Arial"/>
          <w:sz w:val="18"/>
          <w:szCs w:val="18"/>
          <w:u w:val="single"/>
        </w:rPr>
        <w:t>do innego sądu</w:t>
      </w:r>
      <w:r w:rsidRPr="00597FC2">
        <w:rPr>
          <w:rFonts w:ascii="Arial" w:hAnsi="Arial" w:cs="Arial"/>
          <w:sz w:val="18"/>
          <w:szCs w:val="18"/>
        </w:rPr>
        <w:t>, wówczas w sądzie przejmującym sprawy te należy wykazać w wierszu „w związku ze zmianą obszaru właściwości miejscowej sądu (ów)”.</w:t>
      </w:r>
      <w:r w:rsidRPr="00597FC2">
        <w:rPr>
          <w:rFonts w:ascii="Arial" w:hAnsi="Arial" w:cs="Arial"/>
          <w:bCs/>
          <w:sz w:val="18"/>
          <w:szCs w:val="18"/>
        </w:rPr>
        <w:t xml:space="preserve"> </w:t>
      </w:r>
    </w:p>
    <w:p w:rsidR="00AA7E55" w:rsidRPr="00597FC2" w:rsidRDefault="00AA7E55" w:rsidP="00AA7E55">
      <w:pPr>
        <w:autoSpaceDE w:val="0"/>
        <w:autoSpaceDN w:val="0"/>
        <w:adjustRightInd w:val="0"/>
        <w:spacing w:before="120"/>
        <w:jc w:val="both"/>
        <w:rPr>
          <w:rFonts w:ascii="Arial" w:hAnsi="Arial" w:cs="Arial"/>
          <w:bCs/>
          <w:sz w:val="18"/>
          <w:szCs w:val="18"/>
        </w:rPr>
      </w:pPr>
      <w:r w:rsidRPr="00597FC2">
        <w:rPr>
          <w:rFonts w:ascii="Arial" w:hAnsi="Arial" w:cs="Arial"/>
          <w:bCs/>
          <w:sz w:val="18"/>
          <w:szCs w:val="18"/>
        </w:rPr>
        <w:t xml:space="preserve">Dział 1.2.a.2. </w:t>
      </w:r>
    </w:p>
    <w:p w:rsidR="00AA7E55" w:rsidRPr="00597FC2" w:rsidRDefault="00AA7E55" w:rsidP="00AA7E55">
      <w:pPr>
        <w:autoSpaceDE w:val="0"/>
        <w:autoSpaceDN w:val="0"/>
        <w:adjustRightInd w:val="0"/>
        <w:jc w:val="both"/>
        <w:rPr>
          <w:rFonts w:ascii="Arial" w:hAnsi="Arial" w:cs="Arial"/>
          <w:sz w:val="18"/>
          <w:szCs w:val="18"/>
        </w:rPr>
      </w:pPr>
      <w:r w:rsidRPr="00597FC2">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597FC2">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AA7E55" w:rsidRPr="00597FC2" w:rsidRDefault="00AA7E55" w:rsidP="00AA7E55">
      <w:pPr>
        <w:autoSpaceDE w:val="0"/>
        <w:autoSpaceDN w:val="0"/>
        <w:adjustRightInd w:val="0"/>
        <w:jc w:val="both"/>
        <w:rPr>
          <w:rFonts w:ascii="Arial" w:hAnsi="Arial" w:cs="Arial"/>
          <w:sz w:val="18"/>
          <w:szCs w:val="18"/>
        </w:rPr>
      </w:pPr>
      <w:r w:rsidRPr="00597FC2">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Dział 1.2.1</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97FC2">
        <w:rPr>
          <w:rFonts w:ascii="Arial" w:hAnsi="Arial" w:cs="Arial"/>
          <w:bCs/>
          <w:sz w:val="18"/>
          <w:szCs w:val="18"/>
          <w:u w:val="single"/>
        </w:rPr>
        <w:t>wszystkich</w:t>
      </w:r>
      <w:r w:rsidRPr="00597FC2">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97FC2">
        <w:rPr>
          <w:rFonts w:ascii="Arial" w:hAnsi="Arial" w:cs="Arial"/>
          <w:bCs/>
          <w:sz w:val="18"/>
          <w:szCs w:val="18"/>
          <w:u w:val="single"/>
        </w:rPr>
        <w:t>powodujące zakreślenie</w:t>
      </w:r>
      <w:r w:rsidRPr="00597FC2">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597FC2">
        <w:rPr>
          <w:rFonts w:ascii="Arial" w:hAnsi="Arial" w:cs="Arial"/>
          <w:b/>
          <w:bCs/>
          <w:sz w:val="18"/>
          <w:szCs w:val="18"/>
        </w:rPr>
        <w:t>Nadto wykazuje się jedynie te wyznaczenia spraw, które wiążą się z merytorycznym ich rozpoznaniem, a nie z kwestiami incydentalnymi w danego rodzaju sprawie.</w:t>
      </w:r>
      <w:r w:rsidRPr="00597FC2">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97FC2">
        <w:rPr>
          <w:rFonts w:ascii="Arial" w:hAnsi="Arial" w:cs="Arial"/>
          <w:b/>
          <w:bCs/>
          <w:sz w:val="18"/>
          <w:szCs w:val="18"/>
          <w:u w:val="single"/>
        </w:rPr>
        <w:t>wszystkie</w:t>
      </w:r>
      <w:r w:rsidRPr="00597FC2">
        <w:rPr>
          <w:rFonts w:ascii="Arial" w:hAnsi="Arial" w:cs="Arial"/>
          <w:bCs/>
          <w:sz w:val="18"/>
          <w:szCs w:val="18"/>
        </w:rPr>
        <w:t xml:space="preserve"> wokandy (choćby było ich więcej niż jedna danego dnia) jakie zostały sporządzone a dotyczą one wyznaczenia spraw, </w:t>
      </w:r>
      <w:r w:rsidRPr="00597FC2">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w:t>
      </w:r>
      <w:r w:rsidRPr="00597FC2">
        <w:rPr>
          <w:rFonts w:ascii="Arial" w:hAnsi="Arial" w:cs="Arial"/>
          <w:b/>
          <w:bCs/>
          <w:sz w:val="18"/>
          <w:szCs w:val="18"/>
        </w:rPr>
        <w:lastRenderedPageBreak/>
        <w:t>(liczba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597FC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AA7E55" w:rsidRPr="00597FC2" w:rsidRDefault="00AA7E55" w:rsidP="00AA7E55">
      <w:pPr>
        <w:ind w:firstLine="708"/>
        <w:rPr>
          <w:rFonts w:ascii="Arial" w:hAnsi="Arial" w:cs="Arial"/>
          <w:sz w:val="18"/>
          <w:szCs w:val="18"/>
        </w:rPr>
      </w:pPr>
      <w:r w:rsidRPr="00597FC2">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AA7E55" w:rsidRPr="00597FC2" w:rsidRDefault="00AA7E55" w:rsidP="00AA7E55">
      <w:pPr>
        <w:ind w:firstLine="708"/>
        <w:jc w:val="both"/>
        <w:rPr>
          <w:rFonts w:ascii="Arial" w:hAnsi="Arial" w:cs="Arial"/>
          <w:sz w:val="18"/>
          <w:szCs w:val="18"/>
        </w:rPr>
      </w:pPr>
      <w:r w:rsidRPr="00597FC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AA7E55" w:rsidRPr="00597FC2" w:rsidRDefault="00AA7E55" w:rsidP="00AA7E55">
      <w:pPr>
        <w:ind w:firstLine="708"/>
        <w:jc w:val="both"/>
        <w:rPr>
          <w:rFonts w:ascii="Arial" w:hAnsi="Arial" w:cs="Arial"/>
          <w:sz w:val="18"/>
          <w:szCs w:val="18"/>
        </w:rPr>
      </w:pPr>
      <w:r w:rsidRPr="00597FC2">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AA7E55" w:rsidRPr="00597FC2" w:rsidRDefault="00AA7E55" w:rsidP="00AA7E55">
      <w:pPr>
        <w:autoSpaceDE w:val="0"/>
        <w:autoSpaceDN w:val="0"/>
        <w:adjustRightInd w:val="0"/>
        <w:ind w:firstLine="708"/>
        <w:jc w:val="both"/>
        <w:rPr>
          <w:rFonts w:ascii="Arial" w:hAnsi="Arial" w:cs="Arial"/>
          <w:b/>
          <w:sz w:val="18"/>
          <w:szCs w:val="18"/>
          <w:u w:val="single"/>
        </w:rPr>
      </w:pPr>
      <w:r w:rsidRPr="00597FC2">
        <w:rPr>
          <w:rFonts w:ascii="Arial" w:hAnsi="Arial" w:cs="Arial"/>
          <w:b/>
          <w:bCs/>
          <w:sz w:val="18"/>
          <w:szCs w:val="18"/>
          <w:u w:val="single"/>
        </w:rPr>
        <w:t xml:space="preserve">Dane dotyczące działu limitów i obsad wykazywane są na dotychczasowych zasadach. </w:t>
      </w:r>
    </w:p>
    <w:p w:rsidR="00AA7E55" w:rsidRPr="00597FC2" w:rsidRDefault="00AA7E55" w:rsidP="00AA7E55">
      <w:pPr>
        <w:autoSpaceDE w:val="0"/>
        <w:autoSpaceDN w:val="0"/>
        <w:adjustRightInd w:val="0"/>
        <w:ind w:firstLine="708"/>
        <w:jc w:val="both"/>
        <w:rPr>
          <w:rFonts w:ascii="Arial" w:hAnsi="Arial" w:cs="Arial"/>
          <w:bCs/>
          <w:sz w:val="14"/>
          <w:szCs w:val="18"/>
        </w:rPr>
      </w:pPr>
      <w:r w:rsidRPr="00597FC2">
        <w:rPr>
          <w:rFonts w:ascii="Arial" w:hAnsi="Arial" w:cs="Arial"/>
          <w:bCs/>
          <w:sz w:val="18"/>
          <w:szCs w:val="18"/>
        </w:rPr>
        <w:t>Prezesa sądu i wiceprezesów wykazujemy w kolumnach dotyczących sędziów funkcyjnych choćby orzekali w kilku pionach.</w:t>
      </w:r>
      <w:r w:rsidRPr="00597FC2">
        <w:rPr>
          <w:rFonts w:ascii="Arial" w:hAnsi="Arial" w:cs="Arial"/>
          <w:bCs/>
          <w:sz w:val="14"/>
          <w:szCs w:val="18"/>
        </w:rPr>
        <w:t xml:space="preserve"> </w:t>
      </w:r>
    </w:p>
    <w:p w:rsidR="00AA7E55" w:rsidRPr="00597FC2" w:rsidRDefault="00AA7E55" w:rsidP="00AA7E55">
      <w:pPr>
        <w:autoSpaceDE w:val="0"/>
        <w:autoSpaceDN w:val="0"/>
        <w:adjustRightInd w:val="0"/>
        <w:ind w:firstLine="708"/>
        <w:jc w:val="both"/>
        <w:rPr>
          <w:rFonts w:ascii="Arial" w:hAnsi="Arial" w:cs="Arial"/>
          <w:sz w:val="18"/>
          <w:szCs w:val="18"/>
        </w:rPr>
      </w:pPr>
      <w:r w:rsidRPr="00597FC2">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Dział 1.2.2</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97FC2">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597FC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AA7E55" w:rsidRPr="00597FC2" w:rsidRDefault="00AA7E55" w:rsidP="00AA7E55">
      <w:pPr>
        <w:ind w:firstLine="708"/>
        <w:rPr>
          <w:rFonts w:ascii="Arial" w:hAnsi="Arial" w:cs="Arial"/>
          <w:sz w:val="18"/>
          <w:szCs w:val="18"/>
        </w:rPr>
      </w:pPr>
      <w:r w:rsidRPr="00597FC2">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AA7E55" w:rsidRPr="00597FC2" w:rsidRDefault="00AA7E55" w:rsidP="00AA7E55">
      <w:pPr>
        <w:ind w:firstLine="708"/>
        <w:jc w:val="both"/>
        <w:rPr>
          <w:rFonts w:ascii="Arial" w:hAnsi="Arial" w:cs="Arial"/>
          <w:sz w:val="18"/>
          <w:szCs w:val="18"/>
        </w:rPr>
      </w:pPr>
      <w:r w:rsidRPr="00597FC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AA7E55" w:rsidRPr="00597FC2" w:rsidRDefault="00AA7E55" w:rsidP="00AA7E55">
      <w:pPr>
        <w:ind w:firstLine="708"/>
        <w:jc w:val="both"/>
        <w:rPr>
          <w:rFonts w:ascii="Arial" w:hAnsi="Arial" w:cs="Arial"/>
          <w:sz w:val="18"/>
          <w:szCs w:val="18"/>
        </w:rPr>
      </w:pPr>
      <w:r w:rsidRPr="00597FC2">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AA7E55" w:rsidRPr="00597FC2" w:rsidRDefault="00AA7E55" w:rsidP="00AA7E55">
      <w:pPr>
        <w:autoSpaceDE w:val="0"/>
        <w:autoSpaceDN w:val="0"/>
        <w:adjustRightInd w:val="0"/>
        <w:ind w:firstLine="708"/>
        <w:jc w:val="both"/>
        <w:rPr>
          <w:rFonts w:ascii="Arial" w:hAnsi="Arial" w:cs="Arial"/>
          <w:b/>
          <w:sz w:val="18"/>
          <w:szCs w:val="18"/>
          <w:u w:val="single"/>
        </w:rPr>
      </w:pPr>
      <w:r w:rsidRPr="00597FC2">
        <w:rPr>
          <w:rFonts w:ascii="Arial" w:hAnsi="Arial" w:cs="Arial"/>
          <w:b/>
          <w:bCs/>
          <w:sz w:val="18"/>
          <w:szCs w:val="18"/>
          <w:u w:val="single"/>
        </w:rPr>
        <w:t xml:space="preserve">Dane dotyczące działu limitów i obsad wykazywane są na dotychczasowych zasadach. </w:t>
      </w:r>
    </w:p>
    <w:p w:rsidR="00AA7E55" w:rsidRPr="00597FC2" w:rsidRDefault="00AA7E55" w:rsidP="00AA7E55">
      <w:pPr>
        <w:autoSpaceDE w:val="0"/>
        <w:autoSpaceDN w:val="0"/>
        <w:adjustRightInd w:val="0"/>
        <w:ind w:firstLine="708"/>
        <w:jc w:val="both"/>
        <w:rPr>
          <w:rFonts w:ascii="Arial" w:hAnsi="Arial" w:cs="Arial"/>
          <w:bCs/>
          <w:sz w:val="14"/>
          <w:szCs w:val="18"/>
        </w:rPr>
      </w:pPr>
      <w:r w:rsidRPr="00597FC2">
        <w:rPr>
          <w:rFonts w:ascii="Arial" w:hAnsi="Arial" w:cs="Arial"/>
          <w:bCs/>
          <w:sz w:val="18"/>
          <w:szCs w:val="18"/>
        </w:rPr>
        <w:t>Prezesa sądu i wiceprezesów wykazujemy w kolumnach dotyczących sędziów funkcyjnych choćby orzekali w kilku pionach.</w:t>
      </w:r>
      <w:r w:rsidRPr="00597FC2">
        <w:rPr>
          <w:rFonts w:ascii="Arial" w:hAnsi="Arial" w:cs="Arial"/>
          <w:bCs/>
          <w:sz w:val="14"/>
          <w:szCs w:val="18"/>
        </w:rPr>
        <w:t xml:space="preserve"> </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autoSpaceDE w:val="0"/>
        <w:autoSpaceDN w:val="0"/>
        <w:adjustRightInd w:val="0"/>
        <w:jc w:val="both"/>
        <w:rPr>
          <w:rFonts w:ascii="Arial" w:hAnsi="Arial" w:cs="Arial"/>
          <w:sz w:val="18"/>
          <w:szCs w:val="18"/>
        </w:rPr>
      </w:pPr>
      <w:r w:rsidRPr="00597FC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tabs>
          <w:tab w:val="left" w:pos="1354"/>
        </w:tabs>
        <w:autoSpaceDE w:val="0"/>
        <w:autoSpaceDN w:val="0"/>
        <w:adjustRightInd w:val="0"/>
        <w:jc w:val="both"/>
        <w:rPr>
          <w:rFonts w:ascii="Arial" w:hAnsi="Arial" w:cs="Arial"/>
          <w:bCs/>
          <w:sz w:val="18"/>
          <w:szCs w:val="18"/>
        </w:rPr>
      </w:pPr>
      <w:r w:rsidRPr="00597FC2">
        <w:rPr>
          <w:rFonts w:ascii="Arial" w:hAnsi="Arial" w:cs="Arial"/>
          <w:bCs/>
          <w:sz w:val="18"/>
          <w:szCs w:val="18"/>
        </w:rPr>
        <w:t>Dział 1.1.2.e.</w:t>
      </w:r>
      <w:r w:rsidRPr="00597FC2">
        <w:rPr>
          <w:rFonts w:ascii="Arial" w:hAnsi="Arial" w:cs="Arial"/>
          <w:bCs/>
          <w:sz w:val="18"/>
          <w:szCs w:val="18"/>
        </w:rPr>
        <w:tab/>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Rozstrzygnięcia powinny być wykazywane z wykazu mediacji wg daty zakreślenia mediacji.</w:t>
      </w:r>
      <w:r w:rsidRPr="00597FC2">
        <w:t xml:space="preserve"> </w:t>
      </w:r>
      <w:r w:rsidRPr="00597FC2">
        <w:rPr>
          <w:rFonts w:ascii="Arial" w:hAnsi="Arial" w:cs="Arial"/>
          <w:bCs/>
          <w:sz w:val="18"/>
          <w:szCs w:val="18"/>
        </w:rPr>
        <w:t>W wierszu „Liczba mediacji ogółem” należy wykazać wszystkie mediacje w sprawie.</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Dział 1.1.2.f.</w:t>
      </w:r>
    </w:p>
    <w:p w:rsidR="00AA7E55" w:rsidRPr="00597FC2" w:rsidRDefault="00AA7E55" w:rsidP="00AA7E55">
      <w:pPr>
        <w:rPr>
          <w:rFonts w:ascii="Calibri" w:hAnsi="Calibri"/>
          <w:sz w:val="22"/>
          <w:szCs w:val="22"/>
          <w:lang w:eastAsia="en-US"/>
        </w:rPr>
      </w:pPr>
      <w:r w:rsidRPr="00597FC2">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AA7E55" w:rsidRPr="00597FC2" w:rsidRDefault="00AA7E55" w:rsidP="00AA7E55">
      <w:pPr>
        <w:autoSpaceDE w:val="0"/>
        <w:autoSpaceDN w:val="0"/>
        <w:adjustRightInd w:val="0"/>
        <w:jc w:val="both"/>
        <w:rPr>
          <w:rFonts w:ascii="Arial" w:hAnsi="Arial" w:cs="Arial"/>
          <w:bCs/>
          <w:sz w:val="18"/>
          <w:szCs w:val="18"/>
        </w:rPr>
      </w:pP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Dział 1.3.1 </w:t>
      </w: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Wykazujemy jako załatwienie przez referendarza rozpoznanie przez niego </w:t>
      </w:r>
      <w:r w:rsidRPr="00597FC2">
        <w:rPr>
          <w:rFonts w:ascii="Arial" w:hAnsi="Arial" w:cs="Arial"/>
          <w:b/>
          <w:sz w:val="18"/>
          <w:szCs w:val="18"/>
        </w:rPr>
        <w:t>wniosku o zwolnienie od kosztów sądowych,</w:t>
      </w:r>
      <w:r w:rsidRPr="00597FC2">
        <w:rPr>
          <w:rFonts w:ascii="Arial" w:hAnsi="Arial" w:cs="Arial"/>
          <w:sz w:val="18"/>
          <w:szCs w:val="18"/>
        </w:rPr>
        <w:t xml:space="preserve"> złożonego przed wytoczeniem sprawy i zarejestrowanego odrębnie w repertorium „Uo”, „Po” (§105 </w:t>
      </w:r>
      <w:bookmarkStart w:id="13" w:name="_Hlk15300215"/>
      <w:r w:rsidRPr="00597FC2">
        <w:rPr>
          <w:rFonts w:ascii="Arial" w:hAnsi="Arial" w:cs="Arial"/>
          <w:sz w:val="18"/>
          <w:szCs w:val="18"/>
        </w:rPr>
        <w:t>zarządzenia MS o biurowości</w:t>
      </w:r>
      <w:bookmarkEnd w:id="13"/>
      <w:r w:rsidRPr="00597FC2">
        <w:rPr>
          <w:rFonts w:ascii="Arial" w:hAnsi="Arial" w:cs="Arial"/>
          <w:sz w:val="18"/>
          <w:szCs w:val="18"/>
        </w:rPr>
        <w:t xml:space="preserve">). </w:t>
      </w:r>
    </w:p>
    <w:p w:rsidR="00AA7E55" w:rsidRPr="00597FC2" w:rsidRDefault="00AA7E55" w:rsidP="00AA7E55">
      <w:pPr>
        <w:ind w:firstLine="360"/>
        <w:jc w:val="both"/>
        <w:rPr>
          <w:rFonts w:ascii="Arial" w:hAnsi="Arial" w:cs="Arial"/>
          <w:sz w:val="18"/>
          <w:szCs w:val="18"/>
        </w:rPr>
      </w:pPr>
      <w:r w:rsidRPr="00597FC2">
        <w:rPr>
          <w:rFonts w:ascii="Arial" w:hAnsi="Arial" w:cs="Arial"/>
          <w:b/>
          <w:sz w:val="18"/>
          <w:szCs w:val="18"/>
        </w:rPr>
        <w:t>Rozpoznanie wniosku o ustanowienie adwokata/radcy prawnego z urzędu</w:t>
      </w:r>
      <w:r w:rsidRPr="00597FC2">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Załatwienie przez referendarza w repertorium „Np” w wypadku </w:t>
      </w:r>
      <w:r w:rsidRPr="00597FC2">
        <w:rPr>
          <w:rFonts w:ascii="Arial" w:hAnsi="Arial" w:cs="Arial"/>
          <w:b/>
          <w:sz w:val="18"/>
          <w:szCs w:val="18"/>
        </w:rPr>
        <w:t>nakazu zapłaty</w:t>
      </w:r>
      <w:r w:rsidRPr="00597FC2">
        <w:rPr>
          <w:rFonts w:ascii="Arial" w:hAnsi="Arial" w:cs="Arial"/>
          <w:sz w:val="18"/>
          <w:szCs w:val="18"/>
        </w:rPr>
        <w:t xml:space="preserve"> </w:t>
      </w:r>
      <w:r w:rsidRPr="00597FC2">
        <w:rPr>
          <w:rFonts w:ascii="Arial" w:hAnsi="Arial" w:cs="Arial"/>
          <w:b/>
          <w:sz w:val="18"/>
          <w:szCs w:val="18"/>
        </w:rPr>
        <w:t>w postępowaniu upominawczym następuje</w:t>
      </w:r>
      <w:r w:rsidRPr="00597FC2">
        <w:rPr>
          <w:rFonts w:ascii="Arial" w:hAnsi="Arial" w:cs="Arial"/>
          <w:sz w:val="18"/>
          <w:szCs w:val="18"/>
        </w:rPr>
        <w:t xml:space="preserve"> po wydaniu nakazu zapłaty w postępowaniu upominawczym (§124 ust. 1a zarządzenia MS o biurowości).</w:t>
      </w:r>
    </w:p>
    <w:p w:rsidR="00AA7E55" w:rsidRPr="00597FC2" w:rsidRDefault="00AA7E55" w:rsidP="00AA7E55">
      <w:pPr>
        <w:ind w:firstLine="708"/>
        <w:jc w:val="both"/>
        <w:rPr>
          <w:rFonts w:ascii="Arial" w:hAnsi="Arial" w:cs="Arial"/>
          <w:sz w:val="18"/>
          <w:szCs w:val="18"/>
        </w:rPr>
      </w:pPr>
      <w:r w:rsidRPr="00597FC2">
        <w:rPr>
          <w:rFonts w:ascii="Arial" w:hAnsi="Arial" w:cs="Arial"/>
          <w:sz w:val="18"/>
          <w:szCs w:val="18"/>
        </w:rPr>
        <w:t xml:space="preserve">Rozpoznanie wniosku </w:t>
      </w:r>
      <w:r w:rsidRPr="00597FC2">
        <w:rPr>
          <w:rFonts w:ascii="Arial" w:hAnsi="Arial" w:cs="Arial"/>
          <w:b/>
          <w:sz w:val="18"/>
          <w:szCs w:val="18"/>
        </w:rPr>
        <w:t xml:space="preserve">o nadanie klauzuli wykonalności (z wyłączeniem bankowych tytułów egzekucyjnych) jest </w:t>
      </w:r>
      <w:r w:rsidRPr="00597FC2">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597FC2">
        <w:rPr>
          <w:rFonts w:ascii="Arial" w:hAnsi="Arial" w:cs="Arial"/>
          <w:b/>
          <w:sz w:val="18"/>
          <w:szCs w:val="18"/>
        </w:rPr>
        <w:t xml:space="preserve">o nadanie klauzuli wykonalności bankowemu tytułowi egzekucyjnemu </w:t>
      </w:r>
      <w:r w:rsidRPr="00597FC2">
        <w:rPr>
          <w:rFonts w:ascii="Arial" w:hAnsi="Arial" w:cs="Arial"/>
          <w:sz w:val="18"/>
          <w:szCs w:val="18"/>
        </w:rPr>
        <w:t>stanowi jego załatwienie w repertorium „Uo”, „Po”.</w:t>
      </w:r>
    </w:p>
    <w:p w:rsidR="00AA7E55" w:rsidRPr="00597FC2" w:rsidRDefault="00AA7E55" w:rsidP="00AA7E55">
      <w:pPr>
        <w:jc w:val="both"/>
        <w:rPr>
          <w:rFonts w:ascii="Arial" w:hAnsi="Arial" w:cs="Arial"/>
          <w:sz w:val="18"/>
          <w:szCs w:val="18"/>
        </w:rPr>
      </w:pPr>
      <w:r w:rsidRPr="00597FC2">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AA7E55" w:rsidRPr="00597FC2" w:rsidRDefault="00AA7E55" w:rsidP="00AA7E55">
      <w:pPr>
        <w:ind w:firstLine="708"/>
        <w:jc w:val="both"/>
        <w:rPr>
          <w:rFonts w:ascii="Arial" w:hAnsi="Arial" w:cs="Arial"/>
          <w:bCs/>
          <w:sz w:val="18"/>
          <w:szCs w:val="18"/>
        </w:rPr>
      </w:pPr>
    </w:p>
    <w:p w:rsidR="00AA7E55" w:rsidRPr="00597FC2" w:rsidRDefault="00AA7E55" w:rsidP="00AA7E55">
      <w:pPr>
        <w:spacing w:before="120"/>
        <w:rPr>
          <w:rFonts w:ascii="Arial" w:hAnsi="Arial" w:cs="Arial"/>
          <w:bCs/>
          <w:sz w:val="18"/>
          <w:szCs w:val="18"/>
        </w:rPr>
      </w:pPr>
      <w:r w:rsidRPr="00597FC2">
        <w:rPr>
          <w:rFonts w:ascii="Arial" w:hAnsi="Arial" w:cs="Arial"/>
          <w:bCs/>
          <w:sz w:val="18"/>
          <w:szCs w:val="18"/>
        </w:rPr>
        <w:t>Dział 1.4.1.a</w:t>
      </w:r>
    </w:p>
    <w:p w:rsidR="00AA7E55" w:rsidRPr="00597FC2" w:rsidRDefault="00AA7E55" w:rsidP="00AA7E55">
      <w:pPr>
        <w:jc w:val="both"/>
        <w:rPr>
          <w:rFonts w:ascii="Arial" w:hAnsi="Arial" w:cs="Arial"/>
          <w:bCs/>
          <w:sz w:val="18"/>
          <w:szCs w:val="18"/>
        </w:rPr>
      </w:pPr>
      <w:r w:rsidRPr="00597FC2">
        <w:rPr>
          <w:rFonts w:ascii="Arial" w:hAnsi="Arial" w:cs="Arial"/>
          <w:bCs/>
          <w:sz w:val="18"/>
          <w:szCs w:val="18"/>
        </w:rPr>
        <w:t xml:space="preserve">W kolumnach 3, 5, 7, 9 wykazuje się uzasadnienia sporządzone we wskazanych w nich terminach, które przypadają </w:t>
      </w:r>
      <w:r w:rsidRPr="00597FC2">
        <w:rPr>
          <w:rFonts w:ascii="Arial" w:hAnsi="Arial" w:cs="Arial"/>
          <w:b/>
          <w:bCs/>
          <w:sz w:val="18"/>
          <w:szCs w:val="18"/>
          <w:u w:val="single"/>
        </w:rPr>
        <w:t>po terminie ustawowym</w:t>
      </w:r>
      <w:r w:rsidRPr="00597FC2">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97FC2">
        <w:rPr>
          <w:rFonts w:ascii="Arial" w:hAnsi="Arial" w:cs="Arial"/>
          <w:b/>
          <w:bCs/>
          <w:sz w:val="18"/>
          <w:szCs w:val="18"/>
          <w:u w:val="single"/>
        </w:rPr>
        <w:t>nadto</w:t>
      </w:r>
      <w:r w:rsidRPr="00597FC2">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AA7E55" w:rsidRPr="00597FC2" w:rsidRDefault="00AA7E55" w:rsidP="00AA7E55">
      <w:pPr>
        <w:rPr>
          <w:rFonts w:ascii="Arial" w:hAnsi="Arial" w:cs="Arial"/>
          <w:bCs/>
          <w:sz w:val="18"/>
          <w:szCs w:val="18"/>
        </w:rPr>
      </w:pPr>
      <w:r w:rsidRPr="00597FC2">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97FC2">
        <w:rPr>
          <w:rFonts w:ascii="Arial" w:hAnsi="Arial" w:cs="Arial"/>
          <w:sz w:val="18"/>
          <w:szCs w:val="18"/>
        </w:rPr>
        <w:t>331</w:t>
      </w:r>
      <w:r w:rsidRPr="00597FC2">
        <w:rPr>
          <w:rFonts w:ascii="Arial" w:hAnsi="Arial" w:cs="Arial"/>
          <w:sz w:val="18"/>
          <w:szCs w:val="18"/>
          <w:vertAlign w:val="superscript"/>
        </w:rPr>
        <w:t xml:space="preserve">1 </w:t>
      </w:r>
      <w:r w:rsidRPr="00597FC2">
        <w:rPr>
          <w:rFonts w:ascii="Arial" w:hAnsi="Arial" w:cs="Arial"/>
          <w:bCs/>
          <w:sz w:val="18"/>
          <w:szCs w:val="18"/>
        </w:rPr>
        <w:t>kpc.</w:t>
      </w:r>
    </w:p>
    <w:p w:rsidR="00AA7E55" w:rsidRPr="00597FC2" w:rsidRDefault="00AA7E55" w:rsidP="00AA7E55">
      <w:pPr>
        <w:rPr>
          <w:rFonts w:ascii="Arial" w:hAnsi="Arial" w:cs="Arial"/>
          <w:bCs/>
          <w:sz w:val="18"/>
          <w:szCs w:val="18"/>
        </w:rPr>
      </w:pPr>
    </w:p>
    <w:p w:rsidR="00AA7E55" w:rsidRPr="00597FC2" w:rsidRDefault="00AA7E55" w:rsidP="00AA7E55">
      <w:pPr>
        <w:jc w:val="both"/>
        <w:rPr>
          <w:rFonts w:ascii="Arial" w:hAnsi="Arial" w:cs="Arial"/>
          <w:bCs/>
          <w:sz w:val="18"/>
          <w:szCs w:val="18"/>
        </w:rPr>
      </w:pPr>
      <w:r w:rsidRPr="00597FC2">
        <w:rPr>
          <w:rFonts w:ascii="Arial" w:hAnsi="Arial" w:cs="Arial"/>
          <w:bCs/>
          <w:sz w:val="18"/>
          <w:szCs w:val="18"/>
        </w:rPr>
        <w:t>Dział 2.1.1</w:t>
      </w:r>
    </w:p>
    <w:p w:rsidR="00AA7E55" w:rsidRPr="00597FC2" w:rsidRDefault="00AA7E55" w:rsidP="00AA7E55">
      <w:pPr>
        <w:jc w:val="both"/>
        <w:rPr>
          <w:rFonts w:ascii="Arial" w:hAnsi="Arial" w:cs="Arial"/>
          <w:bCs/>
          <w:sz w:val="18"/>
          <w:szCs w:val="18"/>
        </w:rPr>
      </w:pPr>
      <w:r w:rsidRPr="00597FC2">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AA7E55" w:rsidRPr="00597FC2" w:rsidRDefault="00AA7E55" w:rsidP="00AA7E55">
      <w:pPr>
        <w:jc w:val="both"/>
        <w:rPr>
          <w:rFonts w:ascii="Arial" w:hAnsi="Arial" w:cs="Arial"/>
          <w:bCs/>
          <w:sz w:val="18"/>
          <w:szCs w:val="18"/>
        </w:rPr>
      </w:pPr>
    </w:p>
    <w:p w:rsidR="00AA7E55" w:rsidRPr="00597FC2" w:rsidRDefault="00AA7E55" w:rsidP="00AA7E55">
      <w:pPr>
        <w:jc w:val="both"/>
        <w:rPr>
          <w:rFonts w:ascii="Arial" w:hAnsi="Arial" w:cs="Arial"/>
          <w:bCs/>
          <w:sz w:val="18"/>
          <w:szCs w:val="18"/>
        </w:rPr>
      </w:pPr>
      <w:r w:rsidRPr="00597FC2">
        <w:rPr>
          <w:rFonts w:ascii="Arial" w:hAnsi="Arial" w:cs="Arial"/>
          <w:bCs/>
          <w:sz w:val="18"/>
          <w:szCs w:val="18"/>
        </w:rPr>
        <w:t>Dział 2.1.1.a</w:t>
      </w:r>
    </w:p>
    <w:p w:rsidR="00AA7E55" w:rsidRPr="00597FC2" w:rsidRDefault="00AA7E55" w:rsidP="00AA7E55">
      <w:pPr>
        <w:jc w:val="both"/>
        <w:rPr>
          <w:rFonts w:ascii="Arial" w:hAnsi="Arial" w:cs="Arial"/>
          <w:bCs/>
          <w:sz w:val="4"/>
          <w:szCs w:val="4"/>
        </w:rPr>
      </w:pP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Dział ten dotyczy wszystkich spraw zawieszonych niezałatwionych na ostatni dzień okresu sprawozdawczego, które zostały również wykazane w dziale 2.1.1. </w:t>
      </w:r>
    </w:p>
    <w:p w:rsidR="00AA7E55" w:rsidRPr="00597FC2" w:rsidRDefault="00AA7E55" w:rsidP="00AA7E55">
      <w:pPr>
        <w:jc w:val="both"/>
        <w:rPr>
          <w:rFonts w:ascii="Arial" w:hAnsi="Arial" w:cs="Arial"/>
          <w:bCs/>
          <w:sz w:val="18"/>
          <w:szCs w:val="18"/>
        </w:rPr>
      </w:pPr>
    </w:p>
    <w:p w:rsidR="00AA7E55" w:rsidRPr="00597FC2" w:rsidRDefault="00AA7E55" w:rsidP="00AA7E55">
      <w:pPr>
        <w:spacing w:before="240"/>
        <w:rPr>
          <w:rFonts w:ascii="Arial" w:hAnsi="Arial" w:cs="Arial"/>
          <w:bCs/>
          <w:sz w:val="18"/>
          <w:szCs w:val="18"/>
        </w:rPr>
      </w:pPr>
      <w:r w:rsidRPr="00597FC2">
        <w:rPr>
          <w:rFonts w:ascii="Arial" w:hAnsi="Arial" w:cs="Arial"/>
          <w:bCs/>
          <w:sz w:val="18"/>
          <w:szCs w:val="18"/>
        </w:rPr>
        <w:t>Dział 2.1.2</w:t>
      </w:r>
    </w:p>
    <w:p w:rsidR="00AA7E55" w:rsidRPr="00597FC2" w:rsidRDefault="00AA7E55" w:rsidP="00AA7E55">
      <w:pPr>
        <w:jc w:val="both"/>
        <w:rPr>
          <w:rFonts w:ascii="Arial" w:hAnsi="Arial" w:cs="Arial"/>
          <w:b/>
          <w:bCs/>
          <w:sz w:val="18"/>
          <w:szCs w:val="18"/>
        </w:rPr>
      </w:pPr>
      <w:r w:rsidRPr="00597FC2">
        <w:rPr>
          <w:rFonts w:ascii="Arial" w:hAnsi="Arial" w:cs="Arial"/>
          <w:sz w:val="18"/>
          <w:szCs w:val="18"/>
        </w:rPr>
        <w:t xml:space="preserve">Dział ten dotyczy wszystkich spraw zakreślonych w wyniku zawieszenia postępowania i dotyczy spraw zawieszonych niezależnie od daty zawieszenia (a </w:t>
      </w:r>
      <w:r w:rsidRPr="00597FC2">
        <w:rPr>
          <w:rFonts w:ascii="Arial" w:hAnsi="Arial" w:cs="Arial"/>
          <w:b/>
          <w:bCs/>
          <w:sz w:val="18"/>
          <w:szCs w:val="18"/>
        </w:rPr>
        <w:t xml:space="preserve">więc dotyczy okresów sprzed nowelizacji kpc dokonanej w dniu 5 lutego 2005 r. , jak i po nowelizacji). </w:t>
      </w:r>
      <w:r w:rsidRPr="00597FC2">
        <w:rPr>
          <w:rFonts w:ascii="Arial" w:hAnsi="Arial" w:cs="Arial"/>
          <w:sz w:val="18"/>
          <w:szCs w:val="18"/>
        </w:rPr>
        <w:t xml:space="preserve">Okres zawieszenia liczymy od daty </w:t>
      </w:r>
      <w:r w:rsidRPr="00597FC2">
        <w:rPr>
          <w:rFonts w:ascii="Arial" w:hAnsi="Arial" w:cs="Arial"/>
          <w:bCs/>
          <w:sz w:val="18"/>
          <w:szCs w:val="18"/>
        </w:rPr>
        <w:t xml:space="preserve">pierwszego </w:t>
      </w:r>
      <w:r w:rsidRPr="00597FC2">
        <w:rPr>
          <w:rFonts w:ascii="Arial" w:hAnsi="Arial" w:cs="Arial"/>
          <w:sz w:val="18"/>
          <w:szCs w:val="18"/>
        </w:rPr>
        <w:t xml:space="preserve">wpływu sprawy.  </w:t>
      </w:r>
      <w:r w:rsidRPr="00597FC2">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597FC2">
        <w:rPr>
          <w:rFonts w:ascii="Arial" w:hAnsi="Arial" w:cs="Arial"/>
          <w:sz w:val="18"/>
          <w:szCs w:val="18"/>
        </w:rPr>
        <w:t xml:space="preserve"> Sprawy zawieszone, które zostały umorzone (np. wobec upływu czasu na podstawie art. 182 § 1 k.p.c.) powinny zostać wykazane , jako zakończone w dziale ewidencyjnym, </w:t>
      </w:r>
      <w:r w:rsidRPr="00597FC2">
        <w:rPr>
          <w:rFonts w:ascii="Arial" w:hAnsi="Arial" w:cs="Arial"/>
          <w:b/>
          <w:bCs/>
          <w:sz w:val="18"/>
          <w:szCs w:val="18"/>
        </w:rPr>
        <w:t xml:space="preserve">o ile wcześniej nie zostały zakreślone i wykazane w kolumnie „ inne załatwienia”. </w:t>
      </w:r>
    </w:p>
    <w:p w:rsidR="00AA7E55" w:rsidRPr="00597FC2" w:rsidRDefault="00AA7E55" w:rsidP="00AA7E55">
      <w:pPr>
        <w:widowControl w:val="0"/>
        <w:outlineLvl w:val="0"/>
        <w:rPr>
          <w:rFonts w:ascii="Arial" w:hAnsi="Arial" w:cs="Arial"/>
          <w:bCs/>
          <w:sz w:val="18"/>
          <w:szCs w:val="18"/>
        </w:rPr>
      </w:pPr>
    </w:p>
    <w:p w:rsidR="00AA7E55" w:rsidRPr="00597FC2" w:rsidRDefault="00AA7E55" w:rsidP="00AA7E55">
      <w:pPr>
        <w:widowControl w:val="0"/>
        <w:outlineLvl w:val="0"/>
        <w:rPr>
          <w:rFonts w:ascii="Arial" w:hAnsi="Arial" w:cs="Arial"/>
          <w:bCs/>
          <w:sz w:val="18"/>
          <w:szCs w:val="18"/>
        </w:rPr>
      </w:pPr>
    </w:p>
    <w:p w:rsidR="00AA7E55" w:rsidRPr="00597FC2" w:rsidRDefault="00AA7E55" w:rsidP="00AA7E55">
      <w:pPr>
        <w:widowControl w:val="0"/>
        <w:outlineLvl w:val="0"/>
        <w:rPr>
          <w:rFonts w:ascii="Arial" w:hAnsi="Arial" w:cs="Arial"/>
          <w:bCs/>
          <w:sz w:val="18"/>
          <w:szCs w:val="18"/>
        </w:rPr>
      </w:pPr>
      <w:r w:rsidRPr="00597FC2">
        <w:rPr>
          <w:rFonts w:ascii="Arial" w:hAnsi="Arial" w:cs="Arial"/>
          <w:bCs/>
          <w:sz w:val="18"/>
          <w:szCs w:val="18"/>
        </w:rPr>
        <w:t xml:space="preserve">Dział 2.2 </w:t>
      </w:r>
    </w:p>
    <w:p w:rsidR="00AA7E55" w:rsidRPr="00597FC2" w:rsidRDefault="00AA7E55" w:rsidP="00AA7E55">
      <w:pPr>
        <w:jc w:val="both"/>
        <w:rPr>
          <w:rFonts w:ascii="Arial" w:hAnsi="Arial" w:cs="Arial"/>
          <w:bCs/>
          <w:sz w:val="20"/>
          <w:szCs w:val="20"/>
        </w:rPr>
      </w:pPr>
      <w:r w:rsidRPr="00597FC2">
        <w:rPr>
          <w:rFonts w:ascii="Arial" w:hAnsi="Arial" w:cs="Arial"/>
          <w:bCs/>
          <w:sz w:val="18"/>
          <w:szCs w:val="18"/>
        </w:rPr>
        <w:t>W wierszach 02 - 04 należy wykazać wszystkie sprawy „U, Uo, Uz”, które zakończyły się prawomocnie w I instancji. Wykazywane sprawy obejmują także te</w:t>
      </w:r>
      <w:r w:rsidRPr="00597FC2">
        <w:rPr>
          <w:rFonts w:ascii="Arial" w:hAnsi="Arial" w:cs="Arial"/>
          <w:sz w:val="18"/>
          <w:szCs w:val="18"/>
        </w:rPr>
        <w:t xml:space="preserve">, w których wydano prawomocne orzeczenie w danym okresie sprawozdawczym w wyniku podjęcia zawieszonego postępowania. </w:t>
      </w:r>
      <w:r w:rsidRPr="00597FC2">
        <w:rPr>
          <w:rFonts w:ascii="Arial" w:hAnsi="Arial" w:cs="Arial"/>
          <w:bCs/>
          <w:sz w:val="18"/>
          <w:szCs w:val="18"/>
        </w:rPr>
        <w:t xml:space="preserve">Okres we wszystkich sprawach liczy się od </w:t>
      </w:r>
      <w:r w:rsidRPr="00597FC2">
        <w:rPr>
          <w:rFonts w:ascii="Arial" w:hAnsi="Arial" w:cs="Arial"/>
          <w:sz w:val="18"/>
          <w:szCs w:val="18"/>
        </w:rPr>
        <w:t xml:space="preserve">daty pierwszej rejestracji w sądzie i obejmuje także okres, w którym postępowanie w sprawie było zawieszone. </w:t>
      </w:r>
      <w:r w:rsidRPr="00597FC2">
        <w:rPr>
          <w:rFonts w:ascii="Arial" w:hAnsi="Arial" w:cs="Arial"/>
          <w:bCs/>
          <w:sz w:val="18"/>
          <w:szCs w:val="18"/>
        </w:rPr>
        <w:t xml:space="preserve">Dane wykazujemy także w zakresie spraw uchylonych w wyniku wniesionej kasacji czy wznowienia od daty pierwszej rejestracji.  </w:t>
      </w:r>
    </w:p>
    <w:p w:rsidR="00AA7E55" w:rsidRPr="00597FC2" w:rsidRDefault="00AA7E55" w:rsidP="00AA7E55">
      <w:pPr>
        <w:jc w:val="both"/>
        <w:rPr>
          <w:rFonts w:ascii="Arial" w:hAnsi="Arial" w:cs="Arial"/>
          <w:bCs/>
          <w:sz w:val="20"/>
          <w:szCs w:val="20"/>
        </w:rPr>
      </w:pPr>
      <w:r w:rsidRPr="00597FC2">
        <w:rPr>
          <w:rFonts w:ascii="Arial" w:hAnsi="Arial" w:cs="Arial"/>
          <w:bCs/>
          <w:sz w:val="18"/>
          <w:szCs w:val="18"/>
        </w:rPr>
        <w:t>W wierszach 05 - 07 należy wykazać wszystkie sprawy „P, P-upr, Pm, Np., Pz”, które zakończyły się prawomocnie w I instancji. Wykazywane sprawy obejmują także te</w:t>
      </w:r>
      <w:r w:rsidRPr="00597FC2">
        <w:rPr>
          <w:rFonts w:ascii="Arial" w:hAnsi="Arial" w:cs="Arial"/>
          <w:sz w:val="18"/>
          <w:szCs w:val="18"/>
        </w:rPr>
        <w:t xml:space="preserve">, w których wydano prawomocne orzeczenie w danym okresie sprawozdawczym w wyniku podjęcia zawieszonego postępowania. </w:t>
      </w:r>
      <w:r w:rsidRPr="00597FC2">
        <w:rPr>
          <w:rFonts w:ascii="Arial" w:hAnsi="Arial" w:cs="Arial"/>
          <w:bCs/>
          <w:sz w:val="18"/>
          <w:szCs w:val="18"/>
        </w:rPr>
        <w:t xml:space="preserve">Okres we wszystkich sprawach liczy się od </w:t>
      </w:r>
      <w:r w:rsidRPr="00597FC2">
        <w:rPr>
          <w:rFonts w:ascii="Arial" w:hAnsi="Arial" w:cs="Arial"/>
          <w:sz w:val="18"/>
          <w:szCs w:val="18"/>
        </w:rPr>
        <w:t xml:space="preserve">daty pierwszej rejestracji w sądzie i obejmuje także okres, w którym postępowanie w sprawie było zawieszone. </w:t>
      </w:r>
      <w:r w:rsidRPr="00597FC2">
        <w:rPr>
          <w:rFonts w:ascii="Arial" w:hAnsi="Arial" w:cs="Arial"/>
          <w:bCs/>
          <w:sz w:val="18"/>
          <w:szCs w:val="18"/>
        </w:rPr>
        <w:t xml:space="preserve">Dane wykazujemy także w zakresie spraw uchylonych w wyniku wniesionej kasacji czy wznowienia od daty pierwszej rejestracji.  </w:t>
      </w:r>
    </w:p>
    <w:p w:rsidR="00AA7E55" w:rsidRPr="00597FC2" w:rsidRDefault="00AA7E55" w:rsidP="00AA7E55">
      <w:pPr>
        <w:rPr>
          <w:rFonts w:ascii="Arial" w:hAnsi="Arial" w:cs="Arial"/>
          <w:bCs/>
          <w:sz w:val="18"/>
          <w:szCs w:val="18"/>
        </w:rPr>
      </w:pPr>
    </w:p>
    <w:p w:rsidR="00AA7E55" w:rsidRPr="00597FC2" w:rsidRDefault="00AA7E55" w:rsidP="00AA7E55">
      <w:pPr>
        <w:jc w:val="both"/>
        <w:rPr>
          <w:rFonts w:ascii="Arial" w:hAnsi="Arial" w:cs="Arial"/>
          <w:bCs/>
          <w:sz w:val="18"/>
          <w:szCs w:val="18"/>
        </w:rPr>
      </w:pPr>
      <w:r w:rsidRPr="00597FC2">
        <w:rPr>
          <w:rFonts w:ascii="Arial" w:hAnsi="Arial" w:cs="Arial"/>
          <w:bCs/>
          <w:sz w:val="18"/>
          <w:szCs w:val="18"/>
        </w:rPr>
        <w:t>Dział 2.2 i 2.2.1 nie należy wykazywać spraw zakreślonych, a jedynie sprawy zakończone prawomocnie.</w:t>
      </w:r>
    </w:p>
    <w:p w:rsidR="00AA7E55" w:rsidRPr="00597FC2" w:rsidRDefault="00AA7E55" w:rsidP="00AA7E55">
      <w:pPr>
        <w:rPr>
          <w:rFonts w:ascii="Arial" w:hAnsi="Arial" w:cs="Arial"/>
          <w:bCs/>
          <w:sz w:val="18"/>
          <w:szCs w:val="18"/>
        </w:rPr>
      </w:pPr>
    </w:p>
    <w:p w:rsidR="00AA7E55" w:rsidRPr="00597FC2" w:rsidRDefault="00AA7E55" w:rsidP="00AA7E55">
      <w:pPr>
        <w:rPr>
          <w:rFonts w:ascii="Arial" w:hAnsi="Arial" w:cs="Arial"/>
          <w:bCs/>
          <w:sz w:val="18"/>
          <w:szCs w:val="18"/>
        </w:rPr>
      </w:pPr>
      <w:r w:rsidRPr="00597FC2">
        <w:rPr>
          <w:rFonts w:ascii="Arial" w:hAnsi="Arial" w:cs="Arial"/>
          <w:bCs/>
          <w:sz w:val="18"/>
          <w:szCs w:val="18"/>
        </w:rPr>
        <w:t xml:space="preserve">Dział 2.2.1. </w:t>
      </w:r>
    </w:p>
    <w:p w:rsidR="00AA7E55" w:rsidRPr="00597FC2" w:rsidRDefault="00AA7E55" w:rsidP="00AA7E55">
      <w:pPr>
        <w:rPr>
          <w:rFonts w:ascii="Arial" w:hAnsi="Arial" w:cs="Arial"/>
          <w:bCs/>
          <w:sz w:val="18"/>
          <w:szCs w:val="18"/>
          <w:u w:val="single"/>
        </w:rPr>
      </w:pPr>
      <w:r w:rsidRPr="00597FC2">
        <w:rPr>
          <w:rFonts w:ascii="Arial" w:hAnsi="Arial" w:cs="Arial"/>
          <w:bCs/>
          <w:sz w:val="18"/>
          <w:szCs w:val="18"/>
        </w:rPr>
        <w:t xml:space="preserve">Wykazujemy sprawy </w:t>
      </w:r>
      <w:r w:rsidRPr="00597FC2">
        <w:rPr>
          <w:rFonts w:ascii="Arial" w:hAnsi="Arial" w:cs="Arial"/>
          <w:sz w:val="18"/>
          <w:szCs w:val="18"/>
        </w:rPr>
        <w:t xml:space="preserve">z czasem </w:t>
      </w:r>
      <w:r w:rsidRPr="00597FC2">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97FC2">
        <w:rPr>
          <w:rFonts w:ascii="Arial" w:hAnsi="Arial" w:cs="Arial"/>
          <w:bCs/>
          <w:sz w:val="18"/>
          <w:szCs w:val="18"/>
          <w:u w:val="single"/>
        </w:rPr>
        <w:t xml:space="preserve"> Jedynie w odniesieniu do spraw wszczętych po 1 stycznia 2016 r. należy od czasu trwania postępowania odliczać czas trwania mediacji</w:t>
      </w:r>
      <w:r w:rsidRPr="00597FC2">
        <w:rPr>
          <w:rFonts w:ascii="Arial" w:hAnsi="Arial" w:cs="Arial"/>
          <w:bCs/>
          <w:sz w:val="18"/>
          <w:szCs w:val="18"/>
        </w:rPr>
        <w:t>.(art. 183</w:t>
      </w:r>
      <w:r w:rsidRPr="00597FC2">
        <w:rPr>
          <w:rFonts w:ascii="Arial" w:hAnsi="Arial" w:cs="Arial"/>
          <w:bCs/>
          <w:sz w:val="18"/>
          <w:szCs w:val="18"/>
          <w:vertAlign w:val="superscript"/>
        </w:rPr>
        <w:t>10</w:t>
      </w:r>
      <w:r w:rsidRPr="00597FC2">
        <w:rPr>
          <w:rFonts w:ascii="Arial" w:hAnsi="Arial" w:cs="Arial"/>
          <w:bCs/>
          <w:sz w:val="18"/>
          <w:szCs w:val="18"/>
        </w:rPr>
        <w:t xml:space="preserve"> § 1 kpc i art. 9 ustawy z dnia 10 września 2015 r. o zmianie niektórych ustaw w związku ze wspieraniem polubownych metod rozwiązywania sporów).</w:t>
      </w:r>
    </w:p>
    <w:p w:rsidR="00AA7E55" w:rsidRPr="00597FC2" w:rsidRDefault="00AA7E55" w:rsidP="00AA7E55">
      <w:pPr>
        <w:rPr>
          <w:rFonts w:ascii="Arial" w:hAnsi="Arial" w:cs="Arial"/>
          <w:bCs/>
          <w:sz w:val="18"/>
          <w:szCs w:val="18"/>
        </w:rPr>
      </w:pPr>
    </w:p>
    <w:p w:rsidR="00AA7E55" w:rsidRPr="00597FC2" w:rsidRDefault="00AA7E55" w:rsidP="00AA7E55">
      <w:pPr>
        <w:rPr>
          <w:rFonts w:ascii="Arial" w:hAnsi="Arial" w:cs="Arial"/>
          <w:bCs/>
          <w:sz w:val="18"/>
          <w:szCs w:val="18"/>
        </w:rPr>
      </w:pPr>
      <w:r w:rsidRPr="00597FC2">
        <w:rPr>
          <w:rFonts w:ascii="Arial" w:hAnsi="Arial" w:cs="Arial"/>
          <w:bCs/>
          <w:sz w:val="18"/>
          <w:szCs w:val="18"/>
        </w:rPr>
        <w:t>Dział 2.3.</w:t>
      </w:r>
    </w:p>
    <w:p w:rsidR="00AA7E55" w:rsidRPr="00597FC2" w:rsidRDefault="00AA7E55" w:rsidP="00AA7E55">
      <w:pPr>
        <w:rPr>
          <w:rFonts w:ascii="Arial" w:hAnsi="Arial" w:cs="Arial"/>
          <w:bCs/>
          <w:sz w:val="18"/>
          <w:szCs w:val="18"/>
        </w:rPr>
      </w:pPr>
      <w:r w:rsidRPr="00597FC2">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AA7E55" w:rsidRPr="00597FC2" w:rsidRDefault="00AA7E55" w:rsidP="00AA7E55">
      <w:pPr>
        <w:rPr>
          <w:rFonts w:ascii="Arial" w:hAnsi="Arial" w:cs="Arial"/>
          <w:bCs/>
          <w:sz w:val="18"/>
          <w:szCs w:val="18"/>
        </w:rPr>
      </w:pPr>
    </w:p>
    <w:p w:rsidR="00AA7E55" w:rsidRPr="00597FC2" w:rsidRDefault="00AA7E55" w:rsidP="00AA7E55">
      <w:pPr>
        <w:rPr>
          <w:rFonts w:ascii="Arial" w:hAnsi="Arial" w:cs="Arial"/>
          <w:bCs/>
          <w:sz w:val="18"/>
          <w:szCs w:val="18"/>
        </w:rPr>
      </w:pPr>
      <w:r w:rsidRPr="00597FC2">
        <w:rPr>
          <w:rFonts w:ascii="Arial" w:hAnsi="Arial" w:cs="Arial"/>
          <w:bCs/>
          <w:sz w:val="18"/>
          <w:szCs w:val="18"/>
        </w:rPr>
        <w:t>Dział 2.3.1.</w:t>
      </w:r>
    </w:p>
    <w:p w:rsidR="00AA7E55" w:rsidRPr="00597FC2" w:rsidRDefault="00AA7E55" w:rsidP="00AA7E55">
      <w:pPr>
        <w:rPr>
          <w:rFonts w:ascii="Arial" w:hAnsi="Arial" w:cs="Arial"/>
          <w:bCs/>
          <w:sz w:val="18"/>
          <w:szCs w:val="18"/>
        </w:rPr>
      </w:pPr>
      <w:r w:rsidRPr="00597FC2">
        <w:rPr>
          <w:rFonts w:ascii="Arial" w:hAnsi="Arial" w:cs="Arial"/>
          <w:bCs/>
          <w:sz w:val="18"/>
          <w:szCs w:val="18"/>
        </w:rPr>
        <w:t>Wykazujemy czas trwania wszystkich niezakończonych w ostatnim dniu okresu statystycznego mediacji w sprawie  od dnia wydania postanowienia o skierowaniu stron do mediacji.</w:t>
      </w:r>
    </w:p>
    <w:p w:rsidR="00AA7E55" w:rsidRPr="00597FC2" w:rsidRDefault="00AA7E55" w:rsidP="00AA7E55">
      <w:pPr>
        <w:jc w:val="both"/>
        <w:rPr>
          <w:rFonts w:ascii="Arial" w:hAnsi="Arial" w:cs="Arial"/>
          <w:bCs/>
          <w:sz w:val="20"/>
          <w:szCs w:val="20"/>
        </w:rPr>
      </w:pPr>
      <w:r w:rsidRPr="00597FC2">
        <w:rPr>
          <w:rFonts w:ascii="Arial" w:hAnsi="Arial" w:cs="Arial"/>
          <w:bCs/>
          <w:sz w:val="18"/>
          <w:szCs w:val="18"/>
        </w:rPr>
        <w:t xml:space="preserve"> </w:t>
      </w:r>
    </w:p>
    <w:p w:rsidR="00AA7E55" w:rsidRPr="00597FC2" w:rsidRDefault="00AA7E55" w:rsidP="00AA7E55">
      <w:pPr>
        <w:rPr>
          <w:rFonts w:ascii="Arial" w:hAnsi="Arial" w:cs="Arial"/>
          <w:bCs/>
          <w:sz w:val="18"/>
          <w:szCs w:val="18"/>
        </w:rPr>
      </w:pPr>
      <w:r w:rsidRPr="00597FC2">
        <w:rPr>
          <w:rFonts w:ascii="Arial" w:hAnsi="Arial" w:cs="Arial"/>
          <w:bCs/>
          <w:sz w:val="18"/>
          <w:szCs w:val="18"/>
        </w:rPr>
        <w:t>Dział 3</w:t>
      </w:r>
    </w:p>
    <w:p w:rsidR="00AA7E55" w:rsidRPr="00597FC2" w:rsidRDefault="00AA7E55" w:rsidP="00AA7E55">
      <w:pPr>
        <w:jc w:val="both"/>
        <w:outlineLvl w:val="0"/>
      </w:pPr>
      <w:r w:rsidRPr="00597FC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97FC2">
        <w:rPr>
          <w:rFonts w:ascii="Arial" w:hAnsi="Arial" w:cs="Arial"/>
          <w:sz w:val="18"/>
          <w:szCs w:val="18"/>
        </w:rPr>
        <w:t xml:space="preserve">Wyznaczenie pierwszego terminu wiąże się ze skierowaniem sprawy na termin merytoryczny związany z możliwością zakończenia sprawy. </w:t>
      </w:r>
      <w:r w:rsidRPr="00597FC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597FC2">
        <w:rPr>
          <w:rFonts w:ascii="Arial" w:hAnsi="Arial" w:cs="Arial"/>
          <w:sz w:val="18"/>
          <w:szCs w:val="18"/>
        </w:rPr>
        <w:t>W sytuacji skierowania sprawy na posiedzenie uwzględnić należy jedynie te terminy posiedzeń, które zostały wyznaczone w związku z możliwością zakończenia sprawy, a nie</w:t>
      </w:r>
      <w:r w:rsidRPr="00597FC2">
        <w:rPr>
          <w:rFonts w:ascii="Arial" w:hAnsi="Arial" w:cs="Arial"/>
          <w:bCs/>
          <w:sz w:val="18"/>
          <w:szCs w:val="18"/>
        </w:rPr>
        <w:t xml:space="preserve"> w kwestiach incydentalnych,</w:t>
      </w:r>
      <w:r w:rsidRPr="00597FC2">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597FC2">
        <w:rPr>
          <w:rFonts w:ascii="Arial" w:hAnsi="Arial" w:cs="Arial"/>
          <w:b/>
          <w:sz w:val="18"/>
          <w:szCs w:val="18"/>
        </w:rPr>
        <w:t xml:space="preserve"> </w:t>
      </w:r>
      <w:r w:rsidRPr="00597FC2">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597FC2">
        <w:rPr>
          <w:rFonts w:ascii="Arial" w:hAnsi="Arial" w:cs="Arial"/>
          <w:b/>
          <w:bCs/>
          <w:sz w:val="18"/>
          <w:szCs w:val="18"/>
        </w:rPr>
        <w:t>Terminy pierwszej rozprawy w sprawach przeniesionych z  jednego repertorium do drugiego ( np. z Np do P lub Pupr) powinny być wykazywane od momentu wpisu do nowego repertorium.</w:t>
      </w:r>
    </w:p>
    <w:p w:rsidR="00AA7E55" w:rsidRPr="00597FC2" w:rsidRDefault="00AA7E55" w:rsidP="00AA7E55">
      <w:pPr>
        <w:rPr>
          <w:rFonts w:ascii="Arial" w:hAnsi="Arial" w:cs="Arial"/>
          <w:b/>
          <w:bCs/>
          <w:sz w:val="18"/>
          <w:szCs w:val="18"/>
        </w:rPr>
      </w:pPr>
    </w:p>
    <w:p w:rsidR="00AA7E55" w:rsidRPr="00597FC2" w:rsidRDefault="00AA7E55" w:rsidP="00AA7E55">
      <w:pPr>
        <w:rPr>
          <w:rFonts w:ascii="Arial" w:hAnsi="Arial" w:cs="Arial"/>
          <w:b/>
          <w:bCs/>
          <w:sz w:val="18"/>
          <w:szCs w:val="18"/>
        </w:rPr>
      </w:pPr>
      <w:r w:rsidRPr="00597FC2">
        <w:rPr>
          <w:rFonts w:ascii="Arial" w:hAnsi="Arial" w:cs="Arial"/>
          <w:b/>
          <w:bCs/>
          <w:sz w:val="18"/>
          <w:szCs w:val="18"/>
        </w:rPr>
        <w:t>Dział 5.1 Limity etatów i obsada sądu (wydziału)</w:t>
      </w:r>
    </w:p>
    <w:p w:rsidR="00AA7E55" w:rsidRPr="00597FC2" w:rsidRDefault="00AA7E55" w:rsidP="00AA7E55">
      <w:pPr>
        <w:rPr>
          <w:rFonts w:ascii="Arial" w:hAnsi="Arial" w:cs="Arial"/>
          <w:b/>
          <w:bCs/>
          <w:sz w:val="18"/>
          <w:szCs w:val="18"/>
        </w:rPr>
      </w:pPr>
    </w:p>
    <w:p w:rsidR="00AA7E55" w:rsidRPr="00597FC2" w:rsidRDefault="00AA7E55" w:rsidP="00AA7E55">
      <w:pPr>
        <w:rPr>
          <w:rFonts w:ascii="Arial" w:hAnsi="Arial" w:cs="Arial"/>
          <w:b/>
          <w:bCs/>
          <w:sz w:val="18"/>
          <w:szCs w:val="18"/>
        </w:rPr>
      </w:pPr>
      <w:r w:rsidRPr="00597FC2">
        <w:rPr>
          <w:rFonts w:ascii="Arial" w:hAnsi="Arial" w:cs="Arial"/>
          <w:b/>
          <w:bCs/>
          <w:sz w:val="18"/>
          <w:szCs w:val="18"/>
        </w:rPr>
        <w:t xml:space="preserve">Objaśnienia wspólne dla wszystkich pionów orzeczniczych. </w:t>
      </w:r>
    </w:p>
    <w:p w:rsidR="00AA7E55" w:rsidRPr="00597FC2" w:rsidRDefault="00AA7E55" w:rsidP="00AA7E55">
      <w:pPr>
        <w:jc w:val="both"/>
        <w:rPr>
          <w:rFonts w:ascii="Arial" w:hAnsi="Arial" w:cs="Arial"/>
          <w:b/>
          <w:bCs/>
        </w:rPr>
      </w:pPr>
      <w:r w:rsidRPr="00597FC2">
        <w:rPr>
          <w:rFonts w:ascii="Arial" w:hAnsi="Arial" w:cs="Arial"/>
          <w:b/>
          <w:bCs/>
        </w:rPr>
        <w:t>W kolumnach dotyczących stanowisk sędziowskich wykazuje się również stanowiska asesorskie.</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Dla wykazywania obsad przyjmuje się, że </w:t>
      </w:r>
      <w:r w:rsidRPr="00597FC2">
        <w:rPr>
          <w:rFonts w:ascii="Arial" w:hAnsi="Arial" w:cs="Arial"/>
          <w:b/>
          <w:bCs/>
          <w:sz w:val="18"/>
          <w:szCs w:val="18"/>
        </w:rPr>
        <w:t>rok jest równoważny 360 dniom pracy (12 miesięcy po 30 dni) a okres półrocza 180 dniom</w:t>
      </w:r>
      <w:r w:rsidRPr="00597FC2">
        <w:rPr>
          <w:rFonts w:ascii="Arial" w:hAnsi="Arial" w:cs="Arial"/>
          <w:bCs/>
          <w:sz w:val="18"/>
          <w:szCs w:val="18"/>
        </w:rPr>
        <w:t xml:space="preserve">. Przy wyliczaniu obsady średniookresowej i odliczaniu okresów nieobecności w pracy przyjmuje się, że okres nieobecności </w:t>
      </w:r>
      <w:r w:rsidRPr="00597FC2">
        <w:rPr>
          <w:rFonts w:ascii="Arial" w:hAnsi="Arial" w:cs="Arial"/>
          <w:b/>
          <w:bCs/>
          <w:sz w:val="18"/>
          <w:szCs w:val="18"/>
        </w:rPr>
        <w:t>w pracy</w:t>
      </w:r>
      <w:r w:rsidRPr="00597FC2">
        <w:rPr>
          <w:rFonts w:ascii="Arial" w:hAnsi="Arial" w:cs="Arial"/>
          <w:bCs/>
          <w:sz w:val="18"/>
          <w:szCs w:val="18"/>
        </w:rPr>
        <w:t xml:space="preserve"> niezależnie od przyczyny (urlop, zwolnienie) </w:t>
      </w:r>
      <w:r w:rsidRPr="00597FC2">
        <w:rPr>
          <w:rFonts w:ascii="Arial" w:hAnsi="Arial" w:cs="Arial"/>
          <w:b/>
          <w:bCs/>
          <w:sz w:val="18"/>
          <w:szCs w:val="18"/>
        </w:rPr>
        <w:t>obejmujący weekend liczony jest jako całość</w:t>
      </w:r>
      <w:r w:rsidRPr="00597FC2">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w:t>
      </w:r>
      <w:r w:rsidRPr="00597FC2">
        <w:rPr>
          <w:rFonts w:ascii="Arial" w:hAnsi="Arial" w:cs="Arial"/>
          <w:bCs/>
          <w:sz w:val="18"/>
          <w:szCs w:val="18"/>
        </w:rPr>
        <w:lastRenderedPageBreak/>
        <w:t>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„Sędziowie funkcyjni SR”</w:t>
      </w:r>
      <w:r w:rsidRPr="00597FC2">
        <w:rPr>
          <w:rFonts w:ascii="Arial" w:hAnsi="Arial" w:cs="Arial"/>
          <w:bCs/>
          <w:sz w:val="18"/>
          <w:szCs w:val="18"/>
        </w:rPr>
        <w:t xml:space="preserve"> to:</w:t>
      </w:r>
      <w:bookmarkStart w:id="14" w:name="_Hlk59186137"/>
      <w:r w:rsidRPr="00597FC2">
        <w:rPr>
          <w:rFonts w:ascii="Arial" w:hAnsi="Arial" w:cs="Arial"/>
          <w:bCs/>
          <w:sz w:val="18"/>
          <w:szCs w:val="18"/>
        </w:rPr>
        <w:t xml:space="preserve"> </w:t>
      </w:r>
      <w:r w:rsidRPr="00597FC2">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4"/>
      <w:r w:rsidRPr="00597FC2">
        <w:rPr>
          <w:rFonts w:ascii="Arial" w:hAnsi="Arial" w:cs="Arial"/>
          <w:bCs/>
          <w:sz w:val="18"/>
          <w:szCs w:val="18"/>
        </w:rPr>
        <w:t xml:space="preserve"> , w przypadku gdy jeden sędzia łączy dwie czy nawet trzy funkcje, wykazujemy go jedynie raz, tzn. jako jednego funkcyjnego. Nie są sędziami funkcyjnymi na użytek sprawozdania MS-S16 </w:t>
      </w:r>
      <w:r w:rsidRPr="00597FC2">
        <w:rPr>
          <w:rFonts w:ascii="Arial" w:hAnsi="Arial" w:cs="Arial"/>
          <w:sz w:val="18"/>
          <w:szCs w:val="18"/>
        </w:rPr>
        <w:t>sędziowie wizytujący zakłady dla nieletnich i zakłady leczenia osób z zaburzeniami psychicznymi.</w:t>
      </w:r>
      <w:r w:rsidRPr="00597FC2">
        <w:rPr>
          <w:rFonts w:ascii="Arial" w:hAnsi="Arial" w:cs="Arial"/>
          <w:bCs/>
          <w:sz w:val="18"/>
          <w:szCs w:val="18"/>
        </w:rPr>
        <w:t xml:space="preserve"> </w:t>
      </w:r>
      <w:r w:rsidRPr="00597FC2">
        <w:rPr>
          <w:rFonts w:ascii="Arial" w:hAnsi="Arial" w:cs="Arial"/>
          <w:b/>
          <w:bCs/>
          <w:sz w:val="18"/>
          <w:szCs w:val="18"/>
          <w:u w:val="single"/>
        </w:rPr>
        <w:t xml:space="preserve"> </w:t>
      </w:r>
      <w:r w:rsidRPr="00597FC2">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AA7E55" w:rsidRPr="00597FC2" w:rsidRDefault="00AA7E55" w:rsidP="00AA7E55">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3885"/>
      <w:r w:rsidRPr="00597FC2">
        <w:rPr>
          <w:rFonts w:ascii="Arial" w:hAnsi="Arial" w:cs="Arial"/>
          <w:b/>
          <w:bCs/>
          <w:sz w:val="18"/>
          <w:szCs w:val="18"/>
        </w:rPr>
        <w:t>2.a. Do wyliczeń stosowanych w Dziale 5.1 i 5.1a  poprzez sesje należy rozumieć: rozprawy, posiedzenia jawne i posiedzenia niejawne</w:t>
      </w:r>
      <w:r w:rsidRPr="00597FC2">
        <w:rPr>
          <w:rFonts w:ascii="Arial" w:hAnsi="Arial" w:cs="Arial"/>
          <w:b/>
          <w:bCs/>
          <w:sz w:val="18"/>
          <w:szCs w:val="18"/>
          <w:u w:val="single"/>
        </w:rPr>
        <w:t>.</w:t>
      </w:r>
    </w:p>
    <w:bookmarkEnd w:id="15"/>
    <w:p w:rsidR="00AA7E55" w:rsidRPr="00597FC2" w:rsidRDefault="00AA7E55" w:rsidP="00AA7E55">
      <w:pPr>
        <w:tabs>
          <w:tab w:val="left" w:pos="180"/>
        </w:tabs>
        <w:autoSpaceDE w:val="0"/>
        <w:autoSpaceDN w:val="0"/>
        <w:adjustRightInd w:val="0"/>
        <w:spacing w:before="180" w:after="100" w:afterAutospacing="1"/>
        <w:jc w:val="both"/>
        <w:rPr>
          <w:rFonts w:ascii="Arial" w:hAnsi="Arial" w:cs="Arial"/>
          <w:b/>
          <w:bCs/>
          <w:sz w:val="18"/>
          <w:szCs w:val="18"/>
          <w:u w:val="single"/>
        </w:rPr>
      </w:pPr>
      <w:r w:rsidRPr="00597FC2">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„Liczba sędziów SR i wakujących stanowisk sędziowskich, w ramach limitu na ostatni dzień okresu statystycznego”</w:t>
      </w:r>
      <w:r w:rsidRPr="00597FC2">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97FC2">
        <w:rPr>
          <w:rFonts w:ascii="Arial" w:hAnsi="Arial" w:cs="Arial"/>
          <w:b/>
          <w:bCs/>
          <w:sz w:val="18"/>
          <w:szCs w:val="18"/>
        </w:rPr>
        <w:t xml:space="preserve">Wliczeniu podlegają także sędziowie danego sądu rejonowego przydzieleni do danego pionu, a delegowani do Ministerstwa Sprawiedliwości. </w:t>
      </w:r>
      <w:r w:rsidRPr="00597FC2">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97FC2">
        <w:rPr>
          <w:rFonts w:ascii="Arial" w:hAnsi="Arial" w:cs="Arial"/>
          <w:b/>
          <w:bCs/>
          <w:sz w:val="18"/>
          <w:szCs w:val="18"/>
        </w:rPr>
        <w:t>w ramach ogólnego limitu etatów sądu rejonowego</w:t>
      </w:r>
      <w:r w:rsidRPr="00597FC2">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97FC2">
        <w:rPr>
          <w:rFonts w:ascii="Arial" w:hAnsi="Arial" w:cs="Arial"/>
          <w:b/>
          <w:bCs/>
          <w:sz w:val="18"/>
          <w:szCs w:val="18"/>
        </w:rPr>
        <w:t>w ramach limitu danego pionu orzeczniczego na</w:t>
      </w:r>
      <w:r w:rsidRPr="00597FC2">
        <w:rPr>
          <w:rFonts w:ascii="Arial" w:hAnsi="Arial" w:cs="Arial"/>
          <w:bCs/>
          <w:sz w:val="18"/>
          <w:szCs w:val="18"/>
        </w:rPr>
        <w:t xml:space="preserve"> ostatni dzień okresu statystycznego</w:t>
      </w:r>
      <w:r w:rsidRPr="00597FC2">
        <w:rPr>
          <w:rFonts w:ascii="Arial" w:hAnsi="Arial" w:cs="Arial"/>
          <w:b/>
          <w:bCs/>
          <w:sz w:val="18"/>
          <w:szCs w:val="18"/>
        </w:rPr>
        <w:t xml:space="preserve">, </w:t>
      </w:r>
      <w:r w:rsidRPr="00597FC2">
        <w:rPr>
          <w:rFonts w:ascii="Arial" w:hAnsi="Arial" w:cs="Arial"/>
          <w:bCs/>
          <w:sz w:val="18"/>
          <w:szCs w:val="18"/>
        </w:rPr>
        <w:t xml:space="preserve">stanowi liczba sędziów i wakujących stanowisk sędziowskich w tym pionie na ten dzień. </w:t>
      </w:r>
      <w:r w:rsidRPr="00597FC2">
        <w:rPr>
          <w:rFonts w:ascii="Arial" w:hAnsi="Arial" w:cs="Arial"/>
          <w:b/>
          <w:bCs/>
          <w:sz w:val="18"/>
          <w:szCs w:val="18"/>
        </w:rPr>
        <w:t>W omawianych kolumnach nie należy wykazywać sędziów sądów okręgowych delegowanych do sądu rejonowego</w:t>
      </w:r>
      <w:r w:rsidRPr="00597FC2">
        <w:rPr>
          <w:rFonts w:ascii="Arial" w:hAnsi="Arial" w:cs="Arial"/>
          <w:bCs/>
          <w:sz w:val="18"/>
          <w:szCs w:val="18"/>
        </w:rPr>
        <w:t xml:space="preserve">. </w:t>
      </w:r>
      <w:r w:rsidRPr="00597FC2">
        <w:rPr>
          <w:rFonts w:ascii="Arial" w:hAnsi="Arial" w:cs="Arial"/>
          <w:b/>
          <w:bCs/>
          <w:sz w:val="18"/>
          <w:szCs w:val="18"/>
          <w:u w:val="single"/>
        </w:rPr>
        <w:t xml:space="preserve">Liczba sędziów i wakujących stanowisk w poszczególnych pionach w kolumnach wykazujących limit </w:t>
      </w:r>
      <w:r w:rsidRPr="00597FC2">
        <w:rPr>
          <w:rFonts w:ascii="Arial" w:hAnsi="Arial" w:cs="Arial"/>
          <w:bCs/>
          <w:sz w:val="18"/>
          <w:szCs w:val="18"/>
        </w:rPr>
        <w:t xml:space="preserve">na ostatni dzień okresu statystycznego </w:t>
      </w:r>
      <w:r w:rsidRPr="00597FC2">
        <w:rPr>
          <w:rFonts w:ascii="Arial" w:hAnsi="Arial" w:cs="Arial"/>
          <w:b/>
          <w:bCs/>
          <w:sz w:val="18"/>
          <w:szCs w:val="18"/>
          <w:u w:val="single"/>
        </w:rPr>
        <w:t xml:space="preserve">powinna odpowiadać ogólnemu limitowi etatów sędziowskich SR (w tym wakujących stanowisk) w danym sądzie na ten dzień. </w:t>
      </w:r>
      <w:r w:rsidRPr="00597FC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97FC2">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97FC2">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„Liczba sędziów SR i wakujących stanowisk sędziowskich, w ramach limitu w danym okresie statystycznym”</w:t>
      </w:r>
      <w:r w:rsidRPr="00597FC2">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597FC2">
        <w:rPr>
          <w:rFonts w:ascii="Arial" w:hAnsi="Arial" w:cs="Arial"/>
          <w:b/>
          <w:bCs/>
          <w:sz w:val="18"/>
          <w:szCs w:val="18"/>
        </w:rPr>
        <w:t>Wliczeniu podlegają także sędziowie danego sądu rejonowego przydzieleni do danego pionu, a delegowani do Ministerstwa Sprawiedliwości.</w:t>
      </w:r>
      <w:r w:rsidRPr="00597FC2">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97FC2">
        <w:rPr>
          <w:rFonts w:ascii="Arial" w:hAnsi="Arial" w:cs="Arial"/>
          <w:b/>
          <w:bCs/>
          <w:sz w:val="18"/>
          <w:szCs w:val="18"/>
        </w:rPr>
        <w:t>w ramach ogólnego limitu etatów sądu rejonowego,</w:t>
      </w:r>
      <w:r w:rsidRPr="00597FC2">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97FC2">
        <w:rPr>
          <w:rFonts w:ascii="Arial" w:hAnsi="Arial" w:cs="Arial"/>
          <w:b/>
          <w:bCs/>
          <w:sz w:val="18"/>
          <w:szCs w:val="18"/>
        </w:rPr>
        <w:t>w ramach limitu danego pionu orzeczniczego</w:t>
      </w:r>
      <w:r w:rsidRPr="00597FC2">
        <w:rPr>
          <w:rFonts w:ascii="Arial" w:hAnsi="Arial" w:cs="Arial"/>
          <w:bCs/>
          <w:sz w:val="18"/>
          <w:szCs w:val="18"/>
        </w:rPr>
        <w:t xml:space="preserve"> za dany okres statystyczny, stanowi liczba sędziów i wakujących stanowisk sędziowskich w tym pionie. </w:t>
      </w:r>
      <w:r w:rsidRPr="00597FC2">
        <w:rPr>
          <w:rFonts w:ascii="Arial" w:hAnsi="Arial" w:cs="Arial"/>
          <w:b/>
          <w:bCs/>
          <w:sz w:val="18"/>
          <w:szCs w:val="18"/>
        </w:rPr>
        <w:t>W omawianych kolumnach nie należy wykazywać sędziów sądów okręgowych delegowanych do sądu rejonowego</w:t>
      </w:r>
      <w:r w:rsidRPr="00597FC2">
        <w:rPr>
          <w:rFonts w:ascii="Arial" w:hAnsi="Arial" w:cs="Arial"/>
          <w:bCs/>
          <w:sz w:val="18"/>
          <w:szCs w:val="18"/>
        </w:rPr>
        <w:t xml:space="preserve">. </w:t>
      </w:r>
      <w:r w:rsidRPr="00597FC2">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97FC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97FC2">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97FC2">
        <w:rPr>
          <w:rFonts w:ascii="Arial" w:hAnsi="Arial" w:cs="Arial"/>
          <w:b/>
          <w:bCs/>
          <w:sz w:val="18"/>
          <w:szCs w:val="18"/>
        </w:rPr>
        <w:t xml:space="preserve"> </w:t>
      </w:r>
      <w:r w:rsidRPr="00597FC2">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97FC2">
        <w:rPr>
          <w:rFonts w:ascii="Arial" w:hAnsi="Arial" w:cs="Arial"/>
          <w:b/>
          <w:bCs/>
          <w:sz w:val="18"/>
          <w:szCs w:val="18"/>
        </w:rPr>
        <w:t>etat</w:t>
      </w:r>
      <w:r w:rsidRPr="00597FC2">
        <w:rPr>
          <w:rFonts w:ascii="Arial" w:hAnsi="Arial" w:cs="Arial"/>
          <w:bCs/>
          <w:sz w:val="18"/>
          <w:szCs w:val="18"/>
        </w:rPr>
        <w:t xml:space="preserve"> w pionie karnym należy wykazać jako 0,75 (90 sesji/120 sesji pomnożone przez 1 (jako etat)), zaś w pionie cywilnym 0,25. Powyższe w żaden sposób nie wpłynie na </w:t>
      </w:r>
      <w:r w:rsidRPr="00597FC2">
        <w:rPr>
          <w:rFonts w:ascii="Arial" w:hAnsi="Arial" w:cs="Arial"/>
          <w:bCs/>
          <w:sz w:val="18"/>
          <w:szCs w:val="18"/>
        </w:rPr>
        <w:lastRenderedPageBreak/>
        <w:t>zwiększenie czy też zmniejszenie limitu etatów w danym sądzie rejonowym, a spowoduje jedynie cząstkowe wykazywanie etatów w poszczególnych pionach.</w:t>
      </w:r>
      <w:r w:rsidRPr="00597FC2">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97FC2">
        <w:rPr>
          <w:rFonts w:ascii="Arial" w:hAnsi="Arial" w:cs="Arial"/>
          <w:bCs/>
          <w:sz w:val="18"/>
          <w:szCs w:val="18"/>
        </w:rPr>
        <w:t>na ostatni dzień okresu statystycznego.</w:t>
      </w:r>
      <w:r w:rsidRPr="00597FC2">
        <w:rPr>
          <w:rFonts w:ascii="Arial" w:hAnsi="Arial" w:cs="Arial"/>
          <w:b/>
          <w:bCs/>
          <w:sz w:val="18"/>
          <w:szCs w:val="18"/>
        </w:rPr>
        <w:t xml:space="preserve">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Dane dotyczące danego pionu obejmują także dane z wydziałów zamiejscowych danego sądu rejonowego oraz wydziałów wykonawczych i egzekucyjnych.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W sytuacji gdy w sądzie rejonowym w danym pionie jest więcej niż jeden wydział do ustalenia </w:t>
      </w:r>
      <w:r w:rsidRPr="00597FC2">
        <w:rPr>
          <w:rFonts w:ascii="Arial" w:hAnsi="Arial" w:cs="Arial"/>
          <w:b/>
          <w:bCs/>
          <w:sz w:val="18"/>
          <w:szCs w:val="18"/>
        </w:rPr>
        <w:t>średniookresowej liczby sesji sędziego SR w danym okresie statystycznym</w:t>
      </w:r>
      <w:r w:rsidRPr="00597FC2">
        <w:rPr>
          <w:rFonts w:ascii="Arial" w:hAnsi="Arial" w:cs="Arial"/>
          <w:bCs/>
          <w:sz w:val="18"/>
          <w:szCs w:val="18"/>
        </w:rPr>
        <w:t xml:space="preserve"> (miesięcznym, półrocznym czy też rocznym), przyjmuje się</w:t>
      </w:r>
      <w:r w:rsidRPr="00597FC2">
        <w:rPr>
          <w:rFonts w:ascii="Arial" w:hAnsi="Arial" w:cs="Arial"/>
          <w:b/>
          <w:bCs/>
          <w:sz w:val="18"/>
          <w:szCs w:val="18"/>
        </w:rPr>
        <w:t xml:space="preserve"> </w:t>
      </w:r>
      <w:r w:rsidRPr="00597FC2">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97FC2">
        <w:rPr>
          <w:rFonts w:ascii="Arial" w:hAnsi="Arial" w:cs="Arial"/>
          <w:b/>
          <w:bCs/>
          <w:sz w:val="18"/>
          <w:szCs w:val="18"/>
        </w:rPr>
        <w:t>przez obsadę średniookresową</w:t>
      </w:r>
      <w:r w:rsidRPr="00597FC2">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97FC2">
        <w:rPr>
          <w:rFonts w:ascii="Arial" w:hAnsi="Arial" w:cs="Arial"/>
          <w:b/>
          <w:bCs/>
          <w:sz w:val="18"/>
          <w:szCs w:val="18"/>
          <w:u w:val="single"/>
        </w:rPr>
        <w:t>W sytuacji braku sędziów niefunkcyjnych przyjmuje się liczbę sesji  tego sędziego funkcyjnego, który posiada największą ich liczbę.</w:t>
      </w:r>
      <w:r w:rsidRPr="00597FC2">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AA7E55" w:rsidRPr="00597FC2" w:rsidRDefault="00AA7E55" w:rsidP="00AA7E55">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Liczby sędziów w kolumnach następujących po obsadzie średniookresowej (</w:t>
      </w:r>
      <w:r w:rsidRPr="00597FC2">
        <w:rPr>
          <w:rFonts w:ascii="Arial" w:hAnsi="Arial" w:cs="Arial"/>
          <w:b/>
          <w:bCs/>
          <w:sz w:val="18"/>
          <w:szCs w:val="18"/>
        </w:rPr>
        <w:t>w żadnym wypadku</w:t>
      </w:r>
      <w:r w:rsidRPr="00597FC2">
        <w:rPr>
          <w:rFonts w:ascii="Arial" w:hAnsi="Arial" w:cs="Arial"/>
          <w:bCs/>
          <w:sz w:val="18"/>
          <w:szCs w:val="18"/>
        </w:rPr>
        <w:t xml:space="preserve"> </w:t>
      </w:r>
      <w:r w:rsidRPr="00597FC2">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597FC2">
        <w:rPr>
          <w:rFonts w:ascii="Arial" w:hAnsi="Arial" w:cs="Arial"/>
          <w:b/>
          <w:bCs/>
          <w:strike/>
          <w:sz w:val="18"/>
          <w:szCs w:val="18"/>
        </w:rPr>
        <w:t>i</w:t>
      </w:r>
      <w:r w:rsidRPr="00597FC2">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AA7E55" w:rsidRPr="00597FC2" w:rsidRDefault="00AA7E55" w:rsidP="00AA7E55">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 xml:space="preserve"> „</w:t>
      </w:r>
      <w:r w:rsidRPr="00597FC2">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597FC2">
        <w:rPr>
          <w:rFonts w:ascii="Arial" w:hAnsi="Arial" w:cs="Arial"/>
          <w:sz w:val="18"/>
          <w:szCs w:val="18"/>
        </w:rPr>
        <w:t xml:space="preserve"> i delegowanych do pełnienia czynności orzeczniczych w pełnym wymiarze w innym sądzie rejonowym</w:t>
      </w:r>
      <w:r w:rsidRPr="00597FC2">
        <w:rPr>
          <w:rFonts w:ascii="Arial" w:hAnsi="Arial" w:cs="Arial"/>
          <w:b/>
          <w:bCs/>
          <w:sz w:val="18"/>
          <w:szCs w:val="18"/>
        </w:rPr>
        <w:t>)</w:t>
      </w:r>
      <w:r w:rsidRPr="00597FC2">
        <w:rPr>
          <w:rFonts w:ascii="Arial" w:hAnsi="Arial" w:cs="Arial"/>
          <w:bCs/>
          <w:sz w:val="18"/>
          <w:szCs w:val="18"/>
        </w:rPr>
        <w:t xml:space="preserve">” - </w:t>
      </w:r>
      <w:r w:rsidRPr="00597FC2">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97FC2">
        <w:rPr>
          <w:rFonts w:ascii="Arial" w:hAnsi="Arial" w:cs="Arial"/>
          <w:bCs/>
          <w:sz w:val="18"/>
          <w:szCs w:val="18"/>
        </w:rPr>
        <w:t xml:space="preserve">wszystkich okresów nieobecności w pracy, a więc zwolnień lekarskich, urlopów itp. </w:t>
      </w:r>
      <w:r w:rsidRPr="00597FC2">
        <w:rPr>
          <w:rFonts w:ascii="Arial" w:hAnsi="Arial" w:cs="Arial"/>
          <w:b/>
          <w:bCs/>
          <w:sz w:val="18"/>
          <w:szCs w:val="18"/>
        </w:rPr>
        <w:t>(patrz punkt I)</w:t>
      </w:r>
      <w:r w:rsidRPr="00597FC2">
        <w:rPr>
          <w:rFonts w:ascii="Arial" w:hAnsi="Arial" w:cs="Arial"/>
          <w:bCs/>
          <w:sz w:val="18"/>
          <w:szCs w:val="18"/>
        </w:rPr>
        <w:t xml:space="preserve">. </w:t>
      </w:r>
      <w:r w:rsidRPr="00597FC2">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97FC2">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97FC2">
        <w:rPr>
          <w:rFonts w:ascii="Arial" w:hAnsi="Arial" w:cs="Arial"/>
          <w:b/>
          <w:bCs/>
          <w:sz w:val="18"/>
          <w:szCs w:val="18"/>
        </w:rPr>
        <w:t xml:space="preserve">w trybie art. 77 § 1 usp na czas nieokreślony lub na czas określony orzekających </w:t>
      </w:r>
      <w:r w:rsidRPr="00597FC2">
        <w:rPr>
          <w:rFonts w:ascii="Arial" w:hAnsi="Arial" w:cs="Arial"/>
          <w:b/>
          <w:bCs/>
          <w:sz w:val="18"/>
          <w:szCs w:val="18"/>
          <w:u w:val="single"/>
        </w:rPr>
        <w:t>w niepełnym wymiarze</w:t>
      </w:r>
      <w:r w:rsidRPr="00597FC2">
        <w:rPr>
          <w:rFonts w:ascii="Arial" w:hAnsi="Arial" w:cs="Arial"/>
          <w:b/>
          <w:bCs/>
          <w:sz w:val="18"/>
          <w:szCs w:val="18"/>
        </w:rPr>
        <w:t xml:space="preserve"> w SO. W obsadę nie wliczamy </w:t>
      </w:r>
      <w:r w:rsidRPr="00597FC2">
        <w:rPr>
          <w:rFonts w:ascii="Arial" w:hAnsi="Arial" w:cs="Arial"/>
          <w:b/>
          <w:bCs/>
          <w:sz w:val="18"/>
          <w:szCs w:val="18"/>
          <w:u w:val="single"/>
        </w:rPr>
        <w:t xml:space="preserve">okresów delegacji </w:t>
      </w:r>
      <w:r w:rsidRPr="00597FC2">
        <w:rPr>
          <w:rFonts w:ascii="Arial" w:hAnsi="Arial" w:cs="Arial"/>
          <w:b/>
          <w:bCs/>
          <w:sz w:val="18"/>
          <w:szCs w:val="18"/>
        </w:rPr>
        <w:t xml:space="preserve">sędziów SR do Ministerstwa Sprawiedliwości, KSSiP i nie wliczamy </w:t>
      </w:r>
      <w:r w:rsidRPr="00597FC2">
        <w:rPr>
          <w:rFonts w:ascii="Arial" w:hAnsi="Arial" w:cs="Arial"/>
          <w:b/>
          <w:bCs/>
          <w:sz w:val="18"/>
          <w:szCs w:val="18"/>
          <w:u w:val="single"/>
        </w:rPr>
        <w:t>okresów delegacji</w:t>
      </w:r>
      <w:r w:rsidRPr="00597FC2">
        <w:rPr>
          <w:rFonts w:ascii="Arial" w:hAnsi="Arial" w:cs="Arial"/>
          <w:b/>
          <w:bCs/>
          <w:sz w:val="18"/>
          <w:szCs w:val="18"/>
        </w:rPr>
        <w:t xml:space="preserve"> w trybie art. 77 § 1 usp na czas nieokreślony lub na czas określony orzekających w pełnym wymiarze w SO.</w:t>
      </w:r>
      <w:r w:rsidRPr="00597FC2">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AA7E55" w:rsidRPr="00597FC2" w:rsidRDefault="00AA7E55" w:rsidP="00AA7E55">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 „</w:t>
      </w:r>
      <w:r w:rsidRPr="00597FC2">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97FC2">
        <w:rPr>
          <w:rFonts w:ascii="Arial" w:hAnsi="Arial" w:cs="Arial"/>
          <w:b/>
          <w:bCs/>
          <w:sz w:val="18"/>
          <w:szCs w:val="18"/>
        </w:rPr>
        <w:t xml:space="preserve"> (to samo dotyczy sędziów wykonujący czynności orzecznicze na mocy ustawy)</w:t>
      </w:r>
      <w:r w:rsidRPr="00597FC2">
        <w:rPr>
          <w:rFonts w:ascii="Arial" w:hAnsi="Arial" w:cs="Arial"/>
          <w:sz w:val="18"/>
          <w:szCs w:val="18"/>
        </w:rPr>
        <w:t>.</w:t>
      </w:r>
      <w:r w:rsidRPr="00597FC2">
        <w:rPr>
          <w:rFonts w:ascii="Arial" w:hAnsi="Arial" w:cs="Arial"/>
          <w:bCs/>
          <w:sz w:val="18"/>
          <w:szCs w:val="18"/>
        </w:rPr>
        <w:t xml:space="preserve"> W kolejnej kolumnie wykazujemy liczbę sędziów tj. osób, których delegacja dotyczyła.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 </w:t>
      </w:r>
      <w:r w:rsidRPr="00597FC2">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97FC2">
        <w:rPr>
          <w:rFonts w:ascii="Arial" w:hAnsi="Arial" w:cs="Arial"/>
          <w:bCs/>
          <w:sz w:val="18"/>
          <w:szCs w:val="18"/>
        </w:rPr>
        <w:t>W kolumnie następnej wykazujemy liczbę sędziów podając liczbę osób których delegacja dotyczyła.</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w:t>
      </w:r>
      <w:r w:rsidRPr="00597FC2">
        <w:rPr>
          <w:rFonts w:ascii="Arial" w:hAnsi="Arial" w:cs="Arial"/>
          <w:sz w:val="18"/>
          <w:szCs w:val="18"/>
        </w:rPr>
        <w:t xml:space="preserve">Obsada sędziów z innego SR delegowanych do pełnienia czynności orzeczniczych w pełnym lub niepełnym wymiarze </w:t>
      </w:r>
      <w:r w:rsidRPr="00597FC2">
        <w:rPr>
          <w:rFonts w:ascii="Arial" w:hAnsi="Arial" w:cs="Arial"/>
          <w:bCs/>
          <w:sz w:val="18"/>
          <w:szCs w:val="18"/>
        </w:rPr>
        <w:t xml:space="preserve">czy też wykonujący czynności orzecznicze na mocy ustawy </w:t>
      </w:r>
      <w:r w:rsidRPr="00597FC2">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597FC2">
        <w:rPr>
          <w:rFonts w:ascii="Arial" w:hAnsi="Arial" w:cs="Arial"/>
          <w:bCs/>
          <w:sz w:val="18"/>
          <w:szCs w:val="18"/>
        </w:rPr>
        <w:t>W kolumnie następnej wykazujemy liczbę sędziów podając liczbę osób których delegacja dotyczyła.</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97FC2">
        <w:rPr>
          <w:rFonts w:ascii="Arial" w:hAnsi="Arial" w:cs="Arial"/>
          <w:bCs/>
          <w:sz w:val="18"/>
          <w:szCs w:val="18"/>
        </w:rPr>
        <w:t>„</w:t>
      </w:r>
      <w:r w:rsidRPr="00597FC2">
        <w:rPr>
          <w:rFonts w:ascii="Arial" w:hAnsi="Arial" w:cs="Arial"/>
          <w:b/>
          <w:bCs/>
          <w:sz w:val="18"/>
          <w:szCs w:val="18"/>
        </w:rPr>
        <w:t>Obsadę średniookresową (sędziowie funkcyjni SR)</w:t>
      </w:r>
      <w:r w:rsidRPr="00597FC2">
        <w:rPr>
          <w:rFonts w:ascii="Arial" w:hAnsi="Arial" w:cs="Arial"/>
          <w:bCs/>
          <w:sz w:val="18"/>
          <w:szCs w:val="18"/>
        </w:rPr>
        <w:t xml:space="preserve"> – </w:t>
      </w:r>
      <w:r w:rsidRPr="00597FC2">
        <w:rPr>
          <w:rFonts w:ascii="Arial" w:hAnsi="Arial" w:cs="Arial"/>
          <w:b/>
          <w:bCs/>
          <w:sz w:val="18"/>
          <w:szCs w:val="18"/>
          <w:u w:val="single"/>
        </w:rPr>
        <w:t>wersja I</w:t>
      </w:r>
      <w:r w:rsidRPr="00597FC2">
        <w:rPr>
          <w:rFonts w:ascii="Arial" w:hAnsi="Arial" w:cs="Arial"/>
          <w:bCs/>
          <w:sz w:val="18"/>
          <w:szCs w:val="18"/>
        </w:rPr>
        <w:t xml:space="preserve">” </w:t>
      </w:r>
      <w:r w:rsidRPr="00597FC2">
        <w:rPr>
          <w:rFonts w:ascii="Arial" w:hAnsi="Arial" w:cs="Arial"/>
          <w:sz w:val="18"/>
          <w:szCs w:val="18"/>
        </w:rPr>
        <w:t xml:space="preserve">wykazuje się według średniookresowego zatrudnienia </w:t>
      </w:r>
      <w:r w:rsidRPr="00597FC2">
        <w:rPr>
          <w:rFonts w:ascii="Arial" w:hAnsi="Arial" w:cs="Arial"/>
          <w:bCs/>
          <w:sz w:val="18"/>
          <w:szCs w:val="18"/>
        </w:rPr>
        <w:t xml:space="preserve">po wcześniejszym ustaleniu, które z osób funkcyjnych w danym pionie orzekają, </w:t>
      </w:r>
      <w:r w:rsidRPr="00597FC2">
        <w:rPr>
          <w:rFonts w:ascii="Arial" w:hAnsi="Arial" w:cs="Arial"/>
          <w:sz w:val="18"/>
          <w:szCs w:val="18"/>
        </w:rPr>
        <w:t xml:space="preserve">a zatem faktycznych dni świadczenia pracy w danym okresie statystycznym po odliczeniu </w:t>
      </w:r>
      <w:r w:rsidRPr="00597FC2">
        <w:rPr>
          <w:rFonts w:ascii="Arial" w:hAnsi="Arial" w:cs="Arial"/>
          <w:bCs/>
          <w:sz w:val="18"/>
          <w:szCs w:val="18"/>
        </w:rPr>
        <w:t xml:space="preserve">wszystkich okresów nieobecności w pracy, a więc zwolnień lekarskich, urlopów itp. </w:t>
      </w:r>
      <w:r w:rsidRPr="00597FC2">
        <w:rPr>
          <w:rFonts w:ascii="Arial" w:hAnsi="Arial" w:cs="Arial"/>
          <w:b/>
          <w:bCs/>
          <w:sz w:val="18"/>
          <w:szCs w:val="18"/>
        </w:rPr>
        <w:t>(patrz punkt I)</w:t>
      </w:r>
      <w:r w:rsidRPr="00597FC2">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97FC2">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597FC2">
        <w:rPr>
          <w:rFonts w:ascii="Arial" w:hAnsi="Arial" w:cs="Arial"/>
          <w:bCs/>
          <w:sz w:val="18"/>
          <w:szCs w:val="18"/>
        </w:rPr>
        <w:t xml:space="preserve">Liczbę dni </w:t>
      </w:r>
      <w:r w:rsidRPr="00597FC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97FC2">
        <w:rPr>
          <w:rFonts w:ascii="Arial" w:hAnsi="Arial" w:cs="Arial"/>
          <w:b/>
          <w:sz w:val="18"/>
          <w:szCs w:val="18"/>
          <w:u w:val="single"/>
        </w:rPr>
        <w:t>o ile nie ma możliwości określenia obsady w układzie okresowym</w:t>
      </w:r>
      <w:r w:rsidRPr="00597FC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97FC2">
        <w:rPr>
          <w:rFonts w:ascii="Arial" w:hAnsi="Arial" w:cs="Arial"/>
          <w:b/>
          <w:sz w:val="18"/>
          <w:szCs w:val="18"/>
          <w:u w:val="single"/>
        </w:rPr>
        <w:t>sytuacji czasowego określenia obowiązków orzeczniczych</w:t>
      </w:r>
      <w:r w:rsidRPr="00597FC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97FC2">
        <w:rPr>
          <w:rFonts w:ascii="Arial" w:hAnsi="Arial" w:cs="Arial"/>
          <w:bCs/>
          <w:sz w:val="18"/>
          <w:szCs w:val="18"/>
        </w:rPr>
        <w:t xml:space="preserve">Sędziowie funkcyjni SR (vide pkt 2 objaśnień do działu 5.1). </w:t>
      </w:r>
      <w:r w:rsidRPr="00597FC2">
        <w:rPr>
          <w:rFonts w:ascii="Arial" w:hAnsi="Arial" w:cs="Arial"/>
          <w:b/>
          <w:bCs/>
          <w:sz w:val="18"/>
          <w:szCs w:val="18"/>
        </w:rPr>
        <w:t xml:space="preserve">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„Obsadę średniookresową (sędziowie funkcyjni SR)</w:t>
      </w:r>
      <w:r w:rsidRPr="00597FC2">
        <w:rPr>
          <w:rFonts w:ascii="Arial" w:hAnsi="Arial" w:cs="Arial"/>
          <w:bCs/>
          <w:sz w:val="18"/>
          <w:szCs w:val="18"/>
        </w:rPr>
        <w:t xml:space="preserve"> –</w:t>
      </w:r>
      <w:r w:rsidRPr="00597FC2">
        <w:rPr>
          <w:rFonts w:ascii="Arial" w:hAnsi="Arial" w:cs="Arial"/>
          <w:b/>
          <w:bCs/>
          <w:sz w:val="18"/>
          <w:szCs w:val="18"/>
          <w:u w:val="single"/>
        </w:rPr>
        <w:t xml:space="preserve"> wersja II</w:t>
      </w:r>
      <w:r w:rsidRPr="00597FC2">
        <w:rPr>
          <w:rFonts w:ascii="Arial" w:hAnsi="Arial" w:cs="Arial"/>
          <w:bCs/>
          <w:sz w:val="18"/>
          <w:szCs w:val="18"/>
        </w:rPr>
        <w:t>” wykazuje się poprzez określenie proporcji ich orzekania</w:t>
      </w:r>
      <w:r w:rsidRPr="00597FC2">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97FC2">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sz w:val="18"/>
          <w:szCs w:val="18"/>
        </w:rPr>
        <w:t>„</w:t>
      </w:r>
      <w:r w:rsidRPr="00597FC2">
        <w:rPr>
          <w:rFonts w:ascii="Arial" w:hAnsi="Arial" w:cs="Arial"/>
          <w:b/>
          <w:bCs/>
          <w:sz w:val="18"/>
          <w:szCs w:val="18"/>
        </w:rPr>
        <w:t xml:space="preserve">Obsadę średniookresową sędziów </w:t>
      </w:r>
      <w:r w:rsidRPr="00597FC2">
        <w:rPr>
          <w:rFonts w:ascii="Arial" w:hAnsi="Arial" w:cs="Arial"/>
          <w:sz w:val="18"/>
          <w:szCs w:val="18"/>
        </w:rPr>
        <w:t xml:space="preserve">SR </w:t>
      </w:r>
      <w:r w:rsidRPr="00597FC2">
        <w:rPr>
          <w:rFonts w:ascii="Arial" w:hAnsi="Arial" w:cs="Arial"/>
          <w:b/>
          <w:sz w:val="18"/>
          <w:szCs w:val="18"/>
          <w:u w:val="single"/>
        </w:rPr>
        <w:t xml:space="preserve"> w ramach limitu</w:t>
      </w:r>
      <w:r w:rsidRPr="00597FC2">
        <w:rPr>
          <w:rFonts w:ascii="Arial" w:hAnsi="Arial" w:cs="Arial"/>
          <w:sz w:val="18"/>
          <w:szCs w:val="18"/>
        </w:rPr>
        <w:t xml:space="preserve"> delegowanych do pełnienia czynności w Ministerstwie Sprawiedliwości” </w:t>
      </w:r>
      <w:r w:rsidRPr="00597FC2">
        <w:rPr>
          <w:rFonts w:ascii="Courier New" w:hAnsi="Courier New" w:cs="Courier New"/>
          <w:sz w:val="18"/>
          <w:szCs w:val="18"/>
        </w:rPr>
        <w:t>­</w:t>
      </w:r>
      <w:r w:rsidRPr="00597FC2">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w:t>
      </w:r>
      <w:r w:rsidRPr="00597FC2">
        <w:rPr>
          <w:rFonts w:ascii="Arial" w:hAnsi="Arial" w:cs="Arial"/>
          <w:sz w:val="18"/>
          <w:szCs w:val="18"/>
        </w:rPr>
        <w:lastRenderedPageBreak/>
        <w:t xml:space="preserve">180 dni półrocznego okresu statystycznego). Limit etatów sędziów sądu okręgowego delegowanych do Ministerstwa Sprawiedliwości jest równy obsadzie średniookresowej, </w:t>
      </w:r>
      <w:r w:rsidRPr="00597FC2">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sz w:val="18"/>
          <w:szCs w:val="18"/>
        </w:rPr>
        <w:t>„</w:t>
      </w:r>
      <w:r w:rsidRPr="00597FC2">
        <w:rPr>
          <w:rFonts w:ascii="Arial" w:hAnsi="Arial" w:cs="Arial"/>
          <w:b/>
          <w:bCs/>
          <w:sz w:val="18"/>
          <w:szCs w:val="18"/>
        </w:rPr>
        <w:t xml:space="preserve">Obsadę średniookresową sędziów </w:t>
      </w:r>
      <w:r w:rsidRPr="00597FC2">
        <w:rPr>
          <w:rFonts w:ascii="Arial" w:hAnsi="Arial" w:cs="Arial"/>
          <w:sz w:val="18"/>
          <w:szCs w:val="18"/>
        </w:rPr>
        <w:t xml:space="preserve">SR </w:t>
      </w:r>
      <w:r w:rsidRPr="00597FC2">
        <w:rPr>
          <w:rFonts w:ascii="Arial" w:hAnsi="Arial" w:cs="Arial"/>
          <w:b/>
          <w:sz w:val="18"/>
          <w:szCs w:val="18"/>
          <w:u w:val="single"/>
        </w:rPr>
        <w:t>w ramach limitu</w:t>
      </w:r>
      <w:r w:rsidRPr="00597FC2">
        <w:rPr>
          <w:rFonts w:ascii="Arial" w:hAnsi="Arial" w:cs="Arial"/>
          <w:sz w:val="18"/>
          <w:szCs w:val="18"/>
        </w:rPr>
        <w:t xml:space="preserve"> (na ostatni dzień okresu statystycznego delegowanych do pełnienia czynności w Krajowej Szkole Sądownictwa i Prokuratury” </w:t>
      </w:r>
      <w:r w:rsidRPr="00597FC2">
        <w:rPr>
          <w:rFonts w:ascii="Courier New" w:hAnsi="Courier New" w:cs="Courier New"/>
          <w:sz w:val="18"/>
          <w:szCs w:val="18"/>
        </w:rPr>
        <w:t>­</w:t>
      </w:r>
      <w:r w:rsidRPr="00597FC2">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97FC2">
        <w:rPr>
          <w:rFonts w:ascii="Arial" w:hAnsi="Arial" w:cs="Arial"/>
          <w:bCs/>
          <w:sz w:val="18"/>
          <w:szCs w:val="18"/>
        </w:rPr>
        <w:t xml:space="preserve">gdyż nieobecności, w tym urlopy, tych sędziów w tym okresie nie mają żadnego wpływu na pracę sądu okręgowego, a okresy nieobecności dotyczą pracy w </w:t>
      </w:r>
      <w:r w:rsidRPr="00597FC2">
        <w:rPr>
          <w:rFonts w:ascii="Arial" w:hAnsi="Arial" w:cs="Arial"/>
          <w:sz w:val="18"/>
          <w:szCs w:val="18"/>
        </w:rPr>
        <w:t>Krajowej Szkole Sądownictwa i Prokuratury</w:t>
      </w:r>
      <w:r w:rsidRPr="00597FC2">
        <w:rPr>
          <w:rFonts w:ascii="Arial" w:hAnsi="Arial" w:cs="Arial"/>
          <w:bCs/>
          <w:sz w:val="18"/>
          <w:szCs w:val="18"/>
        </w:rPr>
        <w:t>. W następnej kolumnie wykazujemy liczbę sędziów nie w ramach limitu etatów, a jedynie podając liczbę osób, których delegacja dotyczyła.</w:t>
      </w:r>
    </w:p>
    <w:p w:rsidR="00AA7E55" w:rsidRPr="00597FC2" w:rsidRDefault="00AA7E55" w:rsidP="00AA7E55">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w:t>
      </w:r>
      <w:r w:rsidRPr="00597FC2">
        <w:rPr>
          <w:rFonts w:ascii="Arial" w:hAnsi="Arial" w:cs="Arial"/>
          <w:b/>
          <w:bCs/>
          <w:sz w:val="18"/>
          <w:szCs w:val="18"/>
        </w:rPr>
        <w:t>Obsadę średniookresową sędziów SR delegowanych w trybie art. 77 § 1 usp na czas nieokreślony lub na czas określony orzekających w pełnym wymiarze w SO</w:t>
      </w:r>
      <w:r w:rsidRPr="00597FC2">
        <w:rPr>
          <w:rFonts w:ascii="Arial" w:hAnsi="Arial" w:cs="Arial"/>
          <w:bCs/>
          <w:sz w:val="18"/>
          <w:szCs w:val="18"/>
        </w:rPr>
        <w:t>” – wykazuje się</w:t>
      </w:r>
      <w:r w:rsidRPr="00597FC2">
        <w:rPr>
          <w:rFonts w:ascii="Arial" w:hAnsi="Arial" w:cs="Arial"/>
          <w:sz w:val="18"/>
          <w:szCs w:val="18"/>
        </w:rPr>
        <w:t xml:space="preserve"> według średniookresowego zatrudnienia bez względu na faktyczne dni świadczenia pracy w danym okresie statystycznym i jego okresy nieobecności </w:t>
      </w:r>
      <w:r w:rsidRPr="00597FC2">
        <w:rPr>
          <w:rFonts w:ascii="Arial" w:hAnsi="Arial" w:cs="Arial"/>
          <w:bCs/>
          <w:sz w:val="18"/>
          <w:szCs w:val="18"/>
        </w:rPr>
        <w:t>w pracy (zwolnienia lekarskie, urlopy itp.).</w:t>
      </w:r>
      <w:r w:rsidRPr="00597FC2">
        <w:rPr>
          <w:rFonts w:ascii="Arial" w:hAnsi="Arial" w:cs="Arial"/>
          <w:b/>
          <w:bCs/>
          <w:sz w:val="18"/>
          <w:szCs w:val="18"/>
        </w:rPr>
        <w:t xml:space="preserve"> </w:t>
      </w:r>
      <w:r w:rsidRPr="00597FC2">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AA7E55" w:rsidRPr="00597FC2" w:rsidRDefault="00AA7E55" w:rsidP="00AA7E55">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97FC2">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AA7E55" w:rsidRPr="00597FC2" w:rsidRDefault="00AA7E55" w:rsidP="00AA7E55">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w:t>
      </w:r>
      <w:r w:rsidRPr="00597FC2">
        <w:rPr>
          <w:rFonts w:ascii="Arial" w:hAnsi="Arial" w:cs="Arial"/>
          <w:b/>
          <w:bCs/>
          <w:sz w:val="18"/>
          <w:szCs w:val="18"/>
        </w:rPr>
        <w:t>Obsadę średniookresową sędziów SR delegowanych w trybie art. 77 § 8 i 9 usp”</w:t>
      </w:r>
      <w:r w:rsidRPr="00597FC2">
        <w:rPr>
          <w:rFonts w:ascii="Arial" w:hAnsi="Arial" w:cs="Arial"/>
          <w:bCs/>
          <w:sz w:val="18"/>
          <w:szCs w:val="18"/>
        </w:rPr>
        <w:t xml:space="preserve"> ­</w:t>
      </w:r>
      <w:r w:rsidRPr="00597FC2">
        <w:rPr>
          <w:rFonts w:ascii="Courier New" w:hAnsi="Courier New" w:cs="Courier New"/>
          <w:bCs/>
          <w:sz w:val="18"/>
          <w:szCs w:val="18"/>
        </w:rPr>
        <w:t xml:space="preserve"> w</w:t>
      </w:r>
      <w:r w:rsidRPr="00597FC2">
        <w:rPr>
          <w:rFonts w:ascii="Arial" w:hAnsi="Arial" w:cs="Arial"/>
          <w:bCs/>
          <w:sz w:val="18"/>
          <w:szCs w:val="18"/>
        </w:rPr>
        <w:t xml:space="preserve">ykazujemy </w:t>
      </w:r>
      <w:r w:rsidRPr="00597FC2">
        <w:rPr>
          <w:rFonts w:ascii="Arial" w:hAnsi="Arial" w:cs="Arial"/>
          <w:b/>
          <w:bCs/>
          <w:sz w:val="18"/>
          <w:szCs w:val="18"/>
        </w:rPr>
        <w:t>jedynie w</w:t>
      </w:r>
      <w:r w:rsidRPr="00597FC2">
        <w:rPr>
          <w:rFonts w:ascii="Arial" w:hAnsi="Arial" w:cs="Arial"/>
          <w:bCs/>
          <w:sz w:val="18"/>
          <w:szCs w:val="18"/>
        </w:rPr>
        <w:t xml:space="preserve"> przypadku delegacji </w:t>
      </w:r>
      <w:r w:rsidRPr="00597FC2">
        <w:rPr>
          <w:rFonts w:ascii="Arial" w:hAnsi="Arial" w:cs="Arial"/>
          <w:b/>
          <w:bCs/>
          <w:sz w:val="18"/>
          <w:szCs w:val="18"/>
        </w:rPr>
        <w:t>na nieprzerwany okres jednego miesiąca.</w:t>
      </w:r>
      <w:r w:rsidRPr="00597FC2">
        <w:rPr>
          <w:rFonts w:ascii="Arial" w:hAnsi="Arial" w:cs="Arial"/>
          <w:bCs/>
          <w:sz w:val="18"/>
          <w:szCs w:val="18"/>
        </w:rPr>
        <w:t xml:space="preserve"> Taki okres uwzględnia się w proporcji jednego miesiąca w danym okresie statystycznym, np. roku, a więc 1/12 </w:t>
      </w:r>
      <w:r w:rsidRPr="00597FC2">
        <w:rPr>
          <w:rFonts w:ascii="Arial" w:hAnsi="Arial" w:cs="Arial"/>
          <w:b/>
          <w:bCs/>
          <w:sz w:val="18"/>
          <w:szCs w:val="18"/>
        </w:rPr>
        <w:t>rocznej o</w:t>
      </w:r>
      <w:r w:rsidRPr="00597FC2">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AA7E55" w:rsidRPr="00597FC2" w:rsidRDefault="00AA7E55" w:rsidP="00AA7E55">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w:t>
      </w:r>
      <w:r w:rsidRPr="00597FC2">
        <w:rPr>
          <w:rFonts w:ascii="Arial" w:hAnsi="Arial" w:cs="Arial"/>
          <w:sz w:val="18"/>
          <w:szCs w:val="18"/>
        </w:rPr>
        <w:t>Łączna liczba sesji w danym okresie statystycznym (rozprawy i posiedzenia) sędziów SR z wyłączeniami” -</w:t>
      </w:r>
      <w:r w:rsidRPr="00597FC2">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597FC2">
        <w:rPr>
          <w:rFonts w:ascii="Arial" w:hAnsi="Arial" w:cs="Arial"/>
          <w:b/>
          <w:bCs/>
          <w:sz w:val="18"/>
          <w:szCs w:val="18"/>
          <w:u w:val="single"/>
        </w:rPr>
        <w:t xml:space="preserve"> niefunkcyjnego,</w:t>
      </w:r>
      <w:r w:rsidRPr="00597FC2">
        <w:rPr>
          <w:rFonts w:ascii="Arial" w:hAnsi="Arial" w:cs="Arial"/>
          <w:bCs/>
          <w:sz w:val="18"/>
          <w:szCs w:val="18"/>
        </w:rPr>
        <w:t xml:space="preserve"> o którym mowa w pkt 2, należy podać liczbę sesji jedynie tego sędziego funkcyjnego. </w:t>
      </w:r>
    </w:p>
    <w:p w:rsidR="00AA7E55" w:rsidRPr="00597FC2" w:rsidRDefault="00AA7E55" w:rsidP="00AA7E55">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597FC2">
        <w:rPr>
          <w:rFonts w:ascii="Arial" w:hAnsi="Arial" w:cs="Arial"/>
          <w:b/>
          <w:bCs/>
          <w:sz w:val="18"/>
          <w:szCs w:val="18"/>
          <w:u w:val="single"/>
        </w:rPr>
        <w:t>niefunkcyjnego,</w:t>
      </w:r>
      <w:r w:rsidRPr="00597FC2">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w:t>
      </w:r>
      <w:r w:rsidRPr="00597FC2">
        <w:rPr>
          <w:rFonts w:ascii="Arial" w:hAnsi="Arial" w:cs="Arial"/>
          <w:bCs/>
          <w:sz w:val="18"/>
          <w:szCs w:val="18"/>
        </w:rPr>
        <w:lastRenderedPageBreak/>
        <w:t xml:space="preserve">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97FC2">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97FC2">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97FC2">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AA7E55" w:rsidRPr="00597FC2" w:rsidRDefault="00AA7E55" w:rsidP="00AA7E55">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97FC2">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AA7E55" w:rsidRPr="00597FC2" w:rsidRDefault="00AA7E55" w:rsidP="00AA7E55">
      <w:pPr>
        <w:rPr>
          <w:rFonts w:ascii="Arial" w:hAnsi="Arial" w:cs="Arial"/>
          <w:bCs/>
          <w:sz w:val="18"/>
          <w:szCs w:val="18"/>
        </w:rPr>
      </w:pPr>
      <w:bookmarkStart w:id="16" w:name="_Hlk58479734"/>
      <w:r w:rsidRPr="00597FC2">
        <w:rPr>
          <w:rFonts w:ascii="Arial" w:hAnsi="Arial" w:cs="Arial"/>
          <w:bCs/>
          <w:sz w:val="18"/>
          <w:szCs w:val="18"/>
        </w:rPr>
        <w:t xml:space="preserve">Dział 5.1.a. </w:t>
      </w:r>
    </w:p>
    <w:p w:rsidR="00AA7E55" w:rsidRPr="00597FC2" w:rsidRDefault="00AA7E55" w:rsidP="00AA7E55">
      <w:pPr>
        <w:rPr>
          <w:rFonts w:ascii="Arial" w:hAnsi="Arial" w:cs="Arial"/>
          <w:bCs/>
          <w:sz w:val="18"/>
          <w:szCs w:val="18"/>
        </w:rPr>
      </w:pPr>
      <w:r w:rsidRPr="00597FC2">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6"/>
    <w:p w:rsidR="00AA7E55" w:rsidRPr="00597FC2" w:rsidRDefault="00AA7E55" w:rsidP="00AA7E55">
      <w:pPr>
        <w:spacing w:after="80" w:line="220" w:lineRule="exact"/>
        <w:outlineLvl w:val="0"/>
        <w:rPr>
          <w:rFonts w:ascii="Arial" w:hAnsi="Arial"/>
          <w:b/>
          <w:sz w:val="20"/>
          <w:szCs w:val="20"/>
        </w:rPr>
      </w:pPr>
    </w:p>
    <w:p w:rsidR="00AA7E55" w:rsidRPr="00597FC2" w:rsidRDefault="00AA7E55" w:rsidP="00AA7E55">
      <w:pPr>
        <w:spacing w:after="80" w:line="220" w:lineRule="exact"/>
        <w:outlineLvl w:val="0"/>
        <w:rPr>
          <w:rFonts w:ascii="Arial" w:hAnsi="Arial"/>
          <w:b/>
          <w:sz w:val="20"/>
          <w:szCs w:val="20"/>
        </w:rPr>
      </w:pPr>
      <w:r w:rsidRPr="00597FC2">
        <w:rPr>
          <w:rFonts w:ascii="Arial" w:hAnsi="Arial"/>
          <w:b/>
          <w:sz w:val="20"/>
          <w:szCs w:val="20"/>
        </w:rPr>
        <w:t>Dział 5.2. Obsada Sądu (Wydziału)</w:t>
      </w:r>
    </w:p>
    <w:p w:rsidR="00AA7E55" w:rsidRPr="00597FC2" w:rsidRDefault="00AA7E55" w:rsidP="00AA7E55">
      <w:pPr>
        <w:autoSpaceDE w:val="0"/>
        <w:autoSpaceDN w:val="0"/>
        <w:adjustRightInd w:val="0"/>
        <w:jc w:val="both"/>
        <w:rPr>
          <w:rFonts w:ascii="Arial" w:hAnsi="Arial" w:cs="Arial"/>
          <w:bCs/>
          <w:sz w:val="18"/>
          <w:szCs w:val="18"/>
        </w:rPr>
      </w:pPr>
      <w:r w:rsidRPr="00597FC2">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AA7E55" w:rsidRPr="00597FC2" w:rsidRDefault="00AA7E55" w:rsidP="00AA7E55">
      <w:pPr>
        <w:spacing w:line="220" w:lineRule="exact"/>
        <w:jc w:val="both"/>
        <w:outlineLvl w:val="0"/>
        <w:rPr>
          <w:rFonts w:ascii="Arial" w:hAnsi="Arial" w:cs="Arial"/>
          <w:b/>
          <w:sz w:val="18"/>
          <w:szCs w:val="18"/>
        </w:rPr>
      </w:pPr>
    </w:p>
    <w:p w:rsidR="00AA7E55" w:rsidRPr="00597FC2" w:rsidRDefault="00AA7E55" w:rsidP="00AA7E55">
      <w:pPr>
        <w:jc w:val="both"/>
        <w:rPr>
          <w:rFonts w:ascii="Arial" w:hAnsi="Arial" w:cs="Arial"/>
          <w:sz w:val="18"/>
          <w:szCs w:val="18"/>
        </w:rPr>
      </w:pPr>
      <w:r w:rsidRPr="00597FC2">
        <w:rPr>
          <w:rFonts w:ascii="Arial" w:hAnsi="Arial" w:cs="Arial"/>
          <w:sz w:val="18"/>
          <w:szCs w:val="18"/>
        </w:rPr>
        <w:t xml:space="preserve">Dział 6. </w:t>
      </w:r>
    </w:p>
    <w:p w:rsidR="00AA7E55" w:rsidRPr="00597FC2" w:rsidRDefault="00AA7E55" w:rsidP="00AA7E55">
      <w:pPr>
        <w:spacing w:before="120"/>
        <w:jc w:val="both"/>
        <w:rPr>
          <w:rFonts w:ascii="Arial" w:hAnsi="Arial" w:cs="Arial"/>
          <w:bCs/>
          <w:sz w:val="18"/>
          <w:szCs w:val="18"/>
        </w:rPr>
      </w:pPr>
      <w:r w:rsidRPr="00597FC2">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AA7E55" w:rsidRPr="00597FC2" w:rsidRDefault="00AA7E55" w:rsidP="00AA7E55">
      <w:pPr>
        <w:jc w:val="both"/>
        <w:rPr>
          <w:rFonts w:ascii="Arial" w:hAnsi="Arial" w:cs="Arial"/>
          <w:bCs/>
          <w:sz w:val="18"/>
          <w:szCs w:val="18"/>
        </w:rPr>
      </w:pPr>
      <w:r w:rsidRPr="00597FC2">
        <w:rPr>
          <w:rFonts w:ascii="Arial" w:hAnsi="Arial" w:cs="Arial"/>
          <w:sz w:val="18"/>
          <w:szCs w:val="18"/>
        </w:rPr>
        <w:lastRenderedPageBreak/>
        <w:t xml:space="preserve">W dziale tym wykazujemy odszkodowania zasądzone od Skarbu Państwa jak i od innych podmiotów o ile wynika to z przedmiotu spraw. W </w:t>
      </w:r>
      <w:r w:rsidRPr="00597FC2">
        <w:rPr>
          <w:rFonts w:ascii="Arial" w:hAnsi="Arial" w:cs="Arial"/>
          <w:b/>
          <w:sz w:val="18"/>
          <w:szCs w:val="18"/>
        </w:rPr>
        <w:t xml:space="preserve">dziale tym w kol. 4 i 5 wykazujemy odsetki jedynie w przypadku gdy sąd dokonał ich kapitalizacji i zasądził je wraz z roszczeniem głównym. </w:t>
      </w:r>
      <w:r w:rsidRPr="00597FC2">
        <w:rPr>
          <w:rFonts w:ascii="Arial" w:hAnsi="Arial" w:cs="Arial"/>
          <w:sz w:val="18"/>
          <w:szCs w:val="18"/>
        </w:rPr>
        <w:t>Jeżeli</w:t>
      </w:r>
      <w:r w:rsidRPr="00597FC2">
        <w:rPr>
          <w:rFonts w:ascii="Arial" w:hAnsi="Arial" w:cs="Arial"/>
          <w:bCs/>
          <w:sz w:val="18"/>
          <w:szCs w:val="18"/>
        </w:rPr>
        <w:t xml:space="preserve"> sąd zasądził w sprawie na rzecz jednej osoby odszkodowanie i zadośćuczynienie, osobę tę wykazujemy wyłącznie w rubryce 2.  </w:t>
      </w:r>
    </w:p>
    <w:p w:rsidR="00AA7E55" w:rsidRPr="00597FC2" w:rsidRDefault="00AA7E55" w:rsidP="00AA7E55">
      <w:pPr>
        <w:spacing w:before="120"/>
        <w:jc w:val="both"/>
        <w:outlineLvl w:val="0"/>
        <w:rPr>
          <w:rFonts w:ascii="Arial" w:hAnsi="Arial" w:cs="Arial"/>
          <w:bCs/>
          <w:sz w:val="18"/>
          <w:szCs w:val="18"/>
        </w:rPr>
      </w:pPr>
    </w:p>
    <w:p w:rsidR="00AA7E55" w:rsidRPr="00597FC2" w:rsidRDefault="00AA7E55" w:rsidP="00AA7E55">
      <w:pPr>
        <w:spacing w:before="120"/>
        <w:jc w:val="both"/>
        <w:outlineLvl w:val="0"/>
        <w:rPr>
          <w:rFonts w:ascii="Arial" w:hAnsi="Arial" w:cs="Arial"/>
          <w:bCs/>
          <w:sz w:val="18"/>
          <w:szCs w:val="18"/>
        </w:rPr>
      </w:pPr>
      <w:r w:rsidRPr="00597FC2">
        <w:rPr>
          <w:rFonts w:ascii="Arial" w:hAnsi="Arial" w:cs="Arial"/>
          <w:bCs/>
          <w:sz w:val="18"/>
          <w:szCs w:val="18"/>
        </w:rPr>
        <w:t xml:space="preserve">Dział 7. </w:t>
      </w:r>
    </w:p>
    <w:p w:rsidR="00AA7E55" w:rsidRPr="00597FC2" w:rsidRDefault="00AA7E55" w:rsidP="00AA7E55">
      <w:pPr>
        <w:jc w:val="both"/>
        <w:outlineLvl w:val="0"/>
        <w:rPr>
          <w:rFonts w:ascii="Arial" w:hAnsi="Arial" w:cs="Arial"/>
          <w:bCs/>
          <w:sz w:val="18"/>
          <w:szCs w:val="18"/>
        </w:rPr>
      </w:pPr>
      <w:r w:rsidRPr="00597FC2">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AA7E55" w:rsidRPr="00597FC2" w:rsidRDefault="00AA7E55" w:rsidP="00AA7E55">
      <w:pPr>
        <w:jc w:val="both"/>
        <w:outlineLvl w:val="0"/>
        <w:rPr>
          <w:rFonts w:ascii="Arial" w:hAnsi="Arial" w:cs="Arial"/>
          <w:bCs/>
          <w:sz w:val="18"/>
          <w:szCs w:val="18"/>
        </w:rPr>
      </w:pPr>
    </w:p>
    <w:p w:rsidR="00AA7E55" w:rsidRPr="00597FC2" w:rsidRDefault="00AA7E55" w:rsidP="00AA7E55">
      <w:pPr>
        <w:jc w:val="both"/>
        <w:rPr>
          <w:rFonts w:ascii="Arial" w:hAnsi="Arial" w:cs="Arial"/>
          <w:sz w:val="18"/>
          <w:szCs w:val="18"/>
        </w:rPr>
      </w:pPr>
      <w:r w:rsidRPr="00597FC2">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AA7E55" w:rsidRPr="00597FC2" w:rsidRDefault="00AA7E55" w:rsidP="00AA7E55">
      <w:pPr>
        <w:jc w:val="both"/>
        <w:rPr>
          <w:rFonts w:ascii="Arial" w:hAnsi="Arial" w:cs="Arial"/>
          <w:sz w:val="18"/>
          <w:szCs w:val="18"/>
        </w:rPr>
      </w:pPr>
    </w:p>
    <w:p w:rsidR="00AA7E55" w:rsidRPr="00597FC2" w:rsidRDefault="00AA7E55" w:rsidP="00AA7E55">
      <w:pPr>
        <w:jc w:val="both"/>
        <w:rPr>
          <w:rFonts w:ascii="Arial" w:hAnsi="Arial" w:cs="Arial"/>
          <w:bCs/>
          <w:sz w:val="18"/>
          <w:szCs w:val="18"/>
        </w:rPr>
      </w:pPr>
      <w:r w:rsidRPr="00597FC2">
        <w:rPr>
          <w:rFonts w:ascii="Arial" w:hAnsi="Arial" w:cs="Arial"/>
          <w:sz w:val="18"/>
          <w:szCs w:val="18"/>
        </w:rPr>
        <w:t xml:space="preserve">Dział 9.2. </w:t>
      </w:r>
      <w:r w:rsidRPr="00597FC2">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AA7E55">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F5" w:rsidRDefault="004C7DF5">
      <w:r>
        <w:separator/>
      </w:r>
    </w:p>
  </w:endnote>
  <w:endnote w:type="continuationSeparator" w:id="0">
    <w:p w:rsidR="004C7DF5" w:rsidRDefault="004C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7C235E" w:rsidRDefault="00E2219F" w:rsidP="00097367">
    <w:pPr>
      <w:pStyle w:val="Stopka"/>
      <w:jc w:val="center"/>
      <w:rPr>
        <w:rFonts w:ascii="Arial" w:hAnsi="Arial" w:cs="Arial"/>
        <w:sz w:val="14"/>
        <w:szCs w:val="14"/>
      </w:rPr>
    </w:pPr>
    <w:r w:rsidRPr="007C235E">
      <w:rPr>
        <w:rFonts w:ascii="Arial" w:hAnsi="Arial" w:cs="Arial"/>
        <w:sz w:val="14"/>
        <w:szCs w:val="14"/>
      </w:rPr>
      <w:t xml:space="preserve">Strona </w:t>
    </w:r>
    <w:r w:rsidR="00CF739D" w:rsidRPr="007C235E">
      <w:rPr>
        <w:rFonts w:ascii="Arial" w:hAnsi="Arial" w:cs="Arial"/>
        <w:b/>
        <w:bCs/>
        <w:sz w:val="14"/>
        <w:szCs w:val="14"/>
      </w:rPr>
      <w:fldChar w:fldCharType="begin"/>
    </w:r>
    <w:r w:rsidRPr="007C235E">
      <w:rPr>
        <w:rFonts w:ascii="Arial" w:hAnsi="Arial" w:cs="Arial"/>
        <w:b/>
        <w:bCs/>
        <w:sz w:val="14"/>
        <w:szCs w:val="14"/>
      </w:rPr>
      <w:instrText>PAGE</w:instrText>
    </w:r>
    <w:r w:rsidR="00CF739D" w:rsidRPr="007C235E">
      <w:rPr>
        <w:rFonts w:ascii="Arial" w:hAnsi="Arial" w:cs="Arial"/>
        <w:b/>
        <w:bCs/>
        <w:sz w:val="14"/>
        <w:szCs w:val="14"/>
      </w:rPr>
      <w:fldChar w:fldCharType="separate"/>
    </w:r>
    <w:r w:rsidR="0090371B">
      <w:rPr>
        <w:rFonts w:ascii="Arial" w:hAnsi="Arial" w:cs="Arial"/>
        <w:b/>
        <w:bCs/>
        <w:noProof/>
        <w:sz w:val="14"/>
        <w:szCs w:val="14"/>
      </w:rPr>
      <w:t>2</w:t>
    </w:r>
    <w:r w:rsidR="00CF739D" w:rsidRPr="007C235E">
      <w:rPr>
        <w:rFonts w:ascii="Arial" w:hAnsi="Arial" w:cs="Arial"/>
        <w:b/>
        <w:bCs/>
        <w:sz w:val="14"/>
        <w:szCs w:val="14"/>
      </w:rPr>
      <w:fldChar w:fldCharType="end"/>
    </w:r>
    <w:r w:rsidRPr="007C235E">
      <w:rPr>
        <w:rFonts w:ascii="Arial" w:hAnsi="Arial" w:cs="Arial"/>
        <w:sz w:val="14"/>
        <w:szCs w:val="14"/>
      </w:rPr>
      <w:t xml:space="preserve"> z </w:t>
    </w:r>
    <w:r w:rsidR="00CF739D" w:rsidRPr="007C235E">
      <w:rPr>
        <w:rFonts w:ascii="Arial" w:hAnsi="Arial" w:cs="Arial"/>
        <w:b/>
        <w:bCs/>
        <w:sz w:val="14"/>
        <w:szCs w:val="14"/>
      </w:rPr>
      <w:fldChar w:fldCharType="begin"/>
    </w:r>
    <w:r w:rsidRPr="007C235E">
      <w:rPr>
        <w:rFonts w:ascii="Arial" w:hAnsi="Arial" w:cs="Arial"/>
        <w:b/>
        <w:bCs/>
        <w:sz w:val="14"/>
        <w:szCs w:val="14"/>
      </w:rPr>
      <w:instrText>NUMPAGES</w:instrText>
    </w:r>
    <w:r w:rsidR="00CF739D" w:rsidRPr="007C235E">
      <w:rPr>
        <w:rFonts w:ascii="Arial" w:hAnsi="Arial" w:cs="Arial"/>
        <w:b/>
        <w:bCs/>
        <w:sz w:val="14"/>
        <w:szCs w:val="14"/>
      </w:rPr>
      <w:fldChar w:fldCharType="separate"/>
    </w:r>
    <w:r w:rsidR="0090371B">
      <w:rPr>
        <w:rFonts w:ascii="Arial" w:hAnsi="Arial" w:cs="Arial"/>
        <w:b/>
        <w:bCs/>
        <w:noProof/>
        <w:sz w:val="14"/>
        <w:szCs w:val="14"/>
      </w:rPr>
      <w:t>40</w:t>
    </w:r>
    <w:r w:rsidR="00CF739D"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F5" w:rsidRDefault="004C7DF5">
      <w:r>
        <w:separator/>
      </w:r>
    </w:p>
  </w:footnote>
  <w:footnote w:type="continuationSeparator" w:id="0">
    <w:p w:rsidR="004C7DF5" w:rsidRDefault="004C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2F2672" w:rsidRDefault="00E2219F"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14.03.2024</w:t>
    </w:r>
  </w:p>
  <w:p w:rsidR="00E2219F" w:rsidRPr="008E4CE5" w:rsidRDefault="00E2219F"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7084DED"/>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3D7E6A"/>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9"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0"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4"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5"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6"/>
  </w:num>
  <w:num w:numId="8">
    <w:abstractNumId w:val="21"/>
  </w:num>
  <w:num w:numId="9">
    <w:abstractNumId w:val="6"/>
  </w:num>
  <w:num w:numId="10">
    <w:abstractNumId w:val="5"/>
  </w:num>
  <w:num w:numId="11">
    <w:abstractNumId w:val="25"/>
  </w:num>
  <w:num w:numId="12">
    <w:abstractNumId w:val="17"/>
  </w:num>
  <w:num w:numId="13">
    <w:abstractNumId w:val="27"/>
  </w:num>
  <w:num w:numId="14">
    <w:abstractNumId w:val="23"/>
  </w:num>
  <w:num w:numId="15">
    <w:abstractNumId w:val="2"/>
  </w:num>
  <w:num w:numId="16">
    <w:abstractNumId w:val="13"/>
  </w:num>
  <w:num w:numId="17">
    <w:abstractNumId w:val="31"/>
  </w:num>
  <w:num w:numId="18">
    <w:abstractNumId w:val="1"/>
  </w:num>
  <w:num w:numId="19">
    <w:abstractNumId w:val="0"/>
  </w:num>
  <w:num w:numId="20">
    <w:abstractNumId w:val="32"/>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16"/>
  </w:num>
  <w:num w:numId="25">
    <w:abstractNumId w:val="33"/>
  </w:num>
  <w:num w:numId="26">
    <w:abstractNumId w:val="15"/>
  </w:num>
  <w:num w:numId="27">
    <w:abstractNumId w:val="9"/>
  </w:num>
  <w:num w:numId="28">
    <w:abstractNumId w:val="34"/>
  </w:num>
  <w:num w:numId="29">
    <w:abstractNumId w:val="26"/>
  </w:num>
  <w:num w:numId="30">
    <w:abstractNumId w:val="22"/>
  </w:num>
  <w:num w:numId="31">
    <w:abstractNumId w:val="4"/>
  </w:num>
  <w:num w:numId="32">
    <w:abstractNumId w:val="8"/>
  </w:num>
  <w:num w:numId="33">
    <w:abstractNumId w:val="35"/>
  </w:num>
  <w:num w:numId="34">
    <w:abstractNumId w:val="12"/>
  </w:num>
  <w:num w:numId="35">
    <w:abstractNumId w:val="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7FB"/>
    <w:rsid w:val="00000C28"/>
    <w:rsid w:val="00001565"/>
    <w:rsid w:val="00004074"/>
    <w:rsid w:val="0000664B"/>
    <w:rsid w:val="000066DD"/>
    <w:rsid w:val="00006706"/>
    <w:rsid w:val="00011AA1"/>
    <w:rsid w:val="000142A6"/>
    <w:rsid w:val="000142E4"/>
    <w:rsid w:val="00015057"/>
    <w:rsid w:val="00015E66"/>
    <w:rsid w:val="0001704E"/>
    <w:rsid w:val="000172FA"/>
    <w:rsid w:val="00023922"/>
    <w:rsid w:val="00023F16"/>
    <w:rsid w:val="000253B5"/>
    <w:rsid w:val="00027931"/>
    <w:rsid w:val="00031592"/>
    <w:rsid w:val="000327A2"/>
    <w:rsid w:val="00033D8C"/>
    <w:rsid w:val="00034B48"/>
    <w:rsid w:val="000358EB"/>
    <w:rsid w:val="00040121"/>
    <w:rsid w:val="00040634"/>
    <w:rsid w:val="00040FBD"/>
    <w:rsid w:val="000415B9"/>
    <w:rsid w:val="000467CE"/>
    <w:rsid w:val="00046EB0"/>
    <w:rsid w:val="0004752C"/>
    <w:rsid w:val="00047DA9"/>
    <w:rsid w:val="000507B2"/>
    <w:rsid w:val="000515B3"/>
    <w:rsid w:val="00051867"/>
    <w:rsid w:val="00053294"/>
    <w:rsid w:val="0005783D"/>
    <w:rsid w:val="00060A5B"/>
    <w:rsid w:val="00060B85"/>
    <w:rsid w:val="0006187A"/>
    <w:rsid w:val="00061D17"/>
    <w:rsid w:val="000628A3"/>
    <w:rsid w:val="00063119"/>
    <w:rsid w:val="00064241"/>
    <w:rsid w:val="00064DCB"/>
    <w:rsid w:val="0006742F"/>
    <w:rsid w:val="00067629"/>
    <w:rsid w:val="00070389"/>
    <w:rsid w:val="00074047"/>
    <w:rsid w:val="00074B7C"/>
    <w:rsid w:val="00074C5D"/>
    <w:rsid w:val="00076CE5"/>
    <w:rsid w:val="00080BE7"/>
    <w:rsid w:val="00083B5E"/>
    <w:rsid w:val="00084A51"/>
    <w:rsid w:val="00086B9D"/>
    <w:rsid w:val="000878C2"/>
    <w:rsid w:val="00087A14"/>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338"/>
    <w:rsid w:val="000A3599"/>
    <w:rsid w:val="000A3EF5"/>
    <w:rsid w:val="000A4848"/>
    <w:rsid w:val="000A6A00"/>
    <w:rsid w:val="000A6CCA"/>
    <w:rsid w:val="000B104A"/>
    <w:rsid w:val="000B2351"/>
    <w:rsid w:val="000B43DE"/>
    <w:rsid w:val="000B5381"/>
    <w:rsid w:val="000B5E4F"/>
    <w:rsid w:val="000C3305"/>
    <w:rsid w:val="000C56DE"/>
    <w:rsid w:val="000C5B7D"/>
    <w:rsid w:val="000C626C"/>
    <w:rsid w:val="000C691B"/>
    <w:rsid w:val="000C7895"/>
    <w:rsid w:val="000D0C68"/>
    <w:rsid w:val="000D0E69"/>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2547"/>
    <w:rsid w:val="00143DE4"/>
    <w:rsid w:val="00147664"/>
    <w:rsid w:val="00151ECD"/>
    <w:rsid w:val="001522F4"/>
    <w:rsid w:val="0015438C"/>
    <w:rsid w:val="00154F22"/>
    <w:rsid w:val="001566E2"/>
    <w:rsid w:val="00156FA8"/>
    <w:rsid w:val="001573CE"/>
    <w:rsid w:val="0016308C"/>
    <w:rsid w:val="0016339E"/>
    <w:rsid w:val="00163883"/>
    <w:rsid w:val="00163D7C"/>
    <w:rsid w:val="001659B2"/>
    <w:rsid w:val="00165CA9"/>
    <w:rsid w:val="00165FA5"/>
    <w:rsid w:val="00170117"/>
    <w:rsid w:val="00171217"/>
    <w:rsid w:val="0017406A"/>
    <w:rsid w:val="0017447C"/>
    <w:rsid w:val="00174E72"/>
    <w:rsid w:val="001772A5"/>
    <w:rsid w:val="001776BE"/>
    <w:rsid w:val="0018049B"/>
    <w:rsid w:val="0018087D"/>
    <w:rsid w:val="00180C34"/>
    <w:rsid w:val="00181038"/>
    <w:rsid w:val="001820E9"/>
    <w:rsid w:val="00182B73"/>
    <w:rsid w:val="00184792"/>
    <w:rsid w:val="00190783"/>
    <w:rsid w:val="0019172B"/>
    <w:rsid w:val="001919AB"/>
    <w:rsid w:val="00191C91"/>
    <w:rsid w:val="00192CF2"/>
    <w:rsid w:val="00193BCC"/>
    <w:rsid w:val="00195999"/>
    <w:rsid w:val="001A0320"/>
    <w:rsid w:val="001A044D"/>
    <w:rsid w:val="001A06AA"/>
    <w:rsid w:val="001A12ED"/>
    <w:rsid w:val="001A6DCA"/>
    <w:rsid w:val="001B02A0"/>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070"/>
    <w:rsid w:val="001D07A8"/>
    <w:rsid w:val="001D1AD4"/>
    <w:rsid w:val="001D1EDD"/>
    <w:rsid w:val="001D2741"/>
    <w:rsid w:val="001D44CE"/>
    <w:rsid w:val="001D4605"/>
    <w:rsid w:val="001D47BA"/>
    <w:rsid w:val="001D7F42"/>
    <w:rsid w:val="001E0702"/>
    <w:rsid w:val="001E26DD"/>
    <w:rsid w:val="001E2F84"/>
    <w:rsid w:val="001E3738"/>
    <w:rsid w:val="001E4588"/>
    <w:rsid w:val="001E55C9"/>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068CD"/>
    <w:rsid w:val="002103FF"/>
    <w:rsid w:val="00210C2D"/>
    <w:rsid w:val="00210F10"/>
    <w:rsid w:val="00213655"/>
    <w:rsid w:val="00213A24"/>
    <w:rsid w:val="00213CE2"/>
    <w:rsid w:val="00216B06"/>
    <w:rsid w:val="0021785D"/>
    <w:rsid w:val="00220808"/>
    <w:rsid w:val="00220A28"/>
    <w:rsid w:val="00222ADD"/>
    <w:rsid w:val="00222C6C"/>
    <w:rsid w:val="002258A3"/>
    <w:rsid w:val="002266FA"/>
    <w:rsid w:val="0023238B"/>
    <w:rsid w:val="00232C61"/>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69C2"/>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B7F"/>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C0484"/>
    <w:rsid w:val="002C189B"/>
    <w:rsid w:val="002C3F71"/>
    <w:rsid w:val="002C54A4"/>
    <w:rsid w:val="002C5735"/>
    <w:rsid w:val="002C7BA0"/>
    <w:rsid w:val="002D2BE2"/>
    <w:rsid w:val="002D574B"/>
    <w:rsid w:val="002D59E4"/>
    <w:rsid w:val="002D6528"/>
    <w:rsid w:val="002D65E2"/>
    <w:rsid w:val="002D716B"/>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1B5"/>
    <w:rsid w:val="002F2A31"/>
    <w:rsid w:val="002F3DB6"/>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02E0"/>
    <w:rsid w:val="00370480"/>
    <w:rsid w:val="0037161A"/>
    <w:rsid w:val="00374776"/>
    <w:rsid w:val="00375417"/>
    <w:rsid w:val="003764FE"/>
    <w:rsid w:val="0037667F"/>
    <w:rsid w:val="003812D9"/>
    <w:rsid w:val="00381F26"/>
    <w:rsid w:val="00382BB1"/>
    <w:rsid w:val="0038347C"/>
    <w:rsid w:val="00383FA6"/>
    <w:rsid w:val="00386809"/>
    <w:rsid w:val="00387571"/>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763"/>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27B4"/>
    <w:rsid w:val="00414E1C"/>
    <w:rsid w:val="00415CE5"/>
    <w:rsid w:val="004166AF"/>
    <w:rsid w:val="00421780"/>
    <w:rsid w:val="004218D6"/>
    <w:rsid w:val="00421C96"/>
    <w:rsid w:val="0042281F"/>
    <w:rsid w:val="00423171"/>
    <w:rsid w:val="004239BC"/>
    <w:rsid w:val="0042551D"/>
    <w:rsid w:val="0042722F"/>
    <w:rsid w:val="00431486"/>
    <w:rsid w:val="00431D05"/>
    <w:rsid w:val="00432D76"/>
    <w:rsid w:val="00432FD7"/>
    <w:rsid w:val="00433FA6"/>
    <w:rsid w:val="004359D5"/>
    <w:rsid w:val="00435BB9"/>
    <w:rsid w:val="004373F4"/>
    <w:rsid w:val="004400E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1AAD"/>
    <w:rsid w:val="00462389"/>
    <w:rsid w:val="00462FAF"/>
    <w:rsid w:val="00463448"/>
    <w:rsid w:val="00463747"/>
    <w:rsid w:val="00467C54"/>
    <w:rsid w:val="00470FF2"/>
    <w:rsid w:val="004726AB"/>
    <w:rsid w:val="00472A17"/>
    <w:rsid w:val="00475BF5"/>
    <w:rsid w:val="0047639A"/>
    <w:rsid w:val="004776FA"/>
    <w:rsid w:val="004805BD"/>
    <w:rsid w:val="00480711"/>
    <w:rsid w:val="00480C77"/>
    <w:rsid w:val="00480CCF"/>
    <w:rsid w:val="00480FE8"/>
    <w:rsid w:val="00481A96"/>
    <w:rsid w:val="00483139"/>
    <w:rsid w:val="00483FF0"/>
    <w:rsid w:val="004858FB"/>
    <w:rsid w:val="00485C40"/>
    <w:rsid w:val="00486830"/>
    <w:rsid w:val="00486C3B"/>
    <w:rsid w:val="00490AAD"/>
    <w:rsid w:val="00493EC1"/>
    <w:rsid w:val="0049475F"/>
    <w:rsid w:val="00495147"/>
    <w:rsid w:val="004959E6"/>
    <w:rsid w:val="00496EAE"/>
    <w:rsid w:val="004A1264"/>
    <w:rsid w:val="004A2753"/>
    <w:rsid w:val="004A4135"/>
    <w:rsid w:val="004A7249"/>
    <w:rsid w:val="004B5993"/>
    <w:rsid w:val="004B67B3"/>
    <w:rsid w:val="004B70EE"/>
    <w:rsid w:val="004B78C5"/>
    <w:rsid w:val="004B7B42"/>
    <w:rsid w:val="004B7E92"/>
    <w:rsid w:val="004C112B"/>
    <w:rsid w:val="004C237F"/>
    <w:rsid w:val="004C2E5A"/>
    <w:rsid w:val="004C309F"/>
    <w:rsid w:val="004C7DF5"/>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213"/>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920"/>
    <w:rsid w:val="00554F95"/>
    <w:rsid w:val="00555994"/>
    <w:rsid w:val="00555EA5"/>
    <w:rsid w:val="005601B0"/>
    <w:rsid w:val="00561E52"/>
    <w:rsid w:val="00562016"/>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4367"/>
    <w:rsid w:val="005847BE"/>
    <w:rsid w:val="00584C5B"/>
    <w:rsid w:val="00590353"/>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010"/>
    <w:rsid w:val="005B4DE8"/>
    <w:rsid w:val="005B543D"/>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2832"/>
    <w:rsid w:val="005F3707"/>
    <w:rsid w:val="005F3D33"/>
    <w:rsid w:val="005F48DA"/>
    <w:rsid w:val="005F495A"/>
    <w:rsid w:val="005F6E68"/>
    <w:rsid w:val="00601F66"/>
    <w:rsid w:val="00601F68"/>
    <w:rsid w:val="00602A98"/>
    <w:rsid w:val="006033F6"/>
    <w:rsid w:val="006037D8"/>
    <w:rsid w:val="00605354"/>
    <w:rsid w:val="0061249F"/>
    <w:rsid w:val="00612E7F"/>
    <w:rsid w:val="006203AD"/>
    <w:rsid w:val="0062059D"/>
    <w:rsid w:val="006214AB"/>
    <w:rsid w:val="00630524"/>
    <w:rsid w:val="00632C06"/>
    <w:rsid w:val="00632EE0"/>
    <w:rsid w:val="00634330"/>
    <w:rsid w:val="006354AF"/>
    <w:rsid w:val="00636B72"/>
    <w:rsid w:val="0063703E"/>
    <w:rsid w:val="006376AA"/>
    <w:rsid w:val="00641AEF"/>
    <w:rsid w:val="0064266D"/>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1643"/>
    <w:rsid w:val="00665125"/>
    <w:rsid w:val="00673607"/>
    <w:rsid w:val="00675734"/>
    <w:rsid w:val="00675992"/>
    <w:rsid w:val="0067686E"/>
    <w:rsid w:val="0067769B"/>
    <w:rsid w:val="00677832"/>
    <w:rsid w:val="00677E2B"/>
    <w:rsid w:val="006803E9"/>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80C"/>
    <w:rsid w:val="006B7AD1"/>
    <w:rsid w:val="006C015F"/>
    <w:rsid w:val="006C085B"/>
    <w:rsid w:val="006C0D26"/>
    <w:rsid w:val="006C174E"/>
    <w:rsid w:val="006C2ED4"/>
    <w:rsid w:val="006D046F"/>
    <w:rsid w:val="006D2A29"/>
    <w:rsid w:val="006D6B42"/>
    <w:rsid w:val="006E111C"/>
    <w:rsid w:val="006E293A"/>
    <w:rsid w:val="006E424C"/>
    <w:rsid w:val="006E75E4"/>
    <w:rsid w:val="006E7FE9"/>
    <w:rsid w:val="006F172B"/>
    <w:rsid w:val="006F1F23"/>
    <w:rsid w:val="006F2A79"/>
    <w:rsid w:val="006F2E65"/>
    <w:rsid w:val="006F4D80"/>
    <w:rsid w:val="006F68EB"/>
    <w:rsid w:val="006F7371"/>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AD1"/>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391"/>
    <w:rsid w:val="007905D8"/>
    <w:rsid w:val="00791B7D"/>
    <w:rsid w:val="00792D70"/>
    <w:rsid w:val="00793B6C"/>
    <w:rsid w:val="00795D46"/>
    <w:rsid w:val="00796029"/>
    <w:rsid w:val="007A1B2B"/>
    <w:rsid w:val="007A3703"/>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6AD8"/>
    <w:rsid w:val="007D77D8"/>
    <w:rsid w:val="007D7A20"/>
    <w:rsid w:val="007E0BED"/>
    <w:rsid w:val="007E1872"/>
    <w:rsid w:val="007E20CA"/>
    <w:rsid w:val="007E66C2"/>
    <w:rsid w:val="007F0394"/>
    <w:rsid w:val="007F2313"/>
    <w:rsid w:val="007F4F65"/>
    <w:rsid w:val="007F53DF"/>
    <w:rsid w:val="007F6B94"/>
    <w:rsid w:val="007F7EE5"/>
    <w:rsid w:val="008002C0"/>
    <w:rsid w:val="00800536"/>
    <w:rsid w:val="00800DB2"/>
    <w:rsid w:val="00801064"/>
    <w:rsid w:val="0080152E"/>
    <w:rsid w:val="00801DA9"/>
    <w:rsid w:val="0080389E"/>
    <w:rsid w:val="008053FF"/>
    <w:rsid w:val="00805543"/>
    <w:rsid w:val="00807A07"/>
    <w:rsid w:val="00811003"/>
    <w:rsid w:val="00811080"/>
    <w:rsid w:val="008132C3"/>
    <w:rsid w:val="00813EE4"/>
    <w:rsid w:val="00814772"/>
    <w:rsid w:val="0081735F"/>
    <w:rsid w:val="00821C64"/>
    <w:rsid w:val="00824EC9"/>
    <w:rsid w:val="00825D31"/>
    <w:rsid w:val="00826E82"/>
    <w:rsid w:val="00827561"/>
    <w:rsid w:val="00827BF0"/>
    <w:rsid w:val="00827EB0"/>
    <w:rsid w:val="008309D0"/>
    <w:rsid w:val="00830CE4"/>
    <w:rsid w:val="0083222C"/>
    <w:rsid w:val="0083370B"/>
    <w:rsid w:val="00833A44"/>
    <w:rsid w:val="00834DA1"/>
    <w:rsid w:val="00841441"/>
    <w:rsid w:val="00841A2A"/>
    <w:rsid w:val="00843D7B"/>
    <w:rsid w:val="008442BF"/>
    <w:rsid w:val="0084513C"/>
    <w:rsid w:val="008452A3"/>
    <w:rsid w:val="00847162"/>
    <w:rsid w:val="00847810"/>
    <w:rsid w:val="00847B70"/>
    <w:rsid w:val="00847D01"/>
    <w:rsid w:val="00850B72"/>
    <w:rsid w:val="00851177"/>
    <w:rsid w:val="0085191C"/>
    <w:rsid w:val="00851D50"/>
    <w:rsid w:val="00854E38"/>
    <w:rsid w:val="00855039"/>
    <w:rsid w:val="00860A50"/>
    <w:rsid w:val="00860D7C"/>
    <w:rsid w:val="00860FA5"/>
    <w:rsid w:val="00864B92"/>
    <w:rsid w:val="008722DE"/>
    <w:rsid w:val="00872AA5"/>
    <w:rsid w:val="00872FCB"/>
    <w:rsid w:val="0087589A"/>
    <w:rsid w:val="0087749F"/>
    <w:rsid w:val="008804E1"/>
    <w:rsid w:val="008824E3"/>
    <w:rsid w:val="00882FBC"/>
    <w:rsid w:val="008845F1"/>
    <w:rsid w:val="008852B8"/>
    <w:rsid w:val="00886274"/>
    <w:rsid w:val="00891FB4"/>
    <w:rsid w:val="008929E9"/>
    <w:rsid w:val="008934EA"/>
    <w:rsid w:val="00893ADF"/>
    <w:rsid w:val="00893C8A"/>
    <w:rsid w:val="00897509"/>
    <w:rsid w:val="008A15EE"/>
    <w:rsid w:val="008A169E"/>
    <w:rsid w:val="008A262A"/>
    <w:rsid w:val="008A5136"/>
    <w:rsid w:val="008A7069"/>
    <w:rsid w:val="008A7353"/>
    <w:rsid w:val="008A748A"/>
    <w:rsid w:val="008A79E7"/>
    <w:rsid w:val="008B11C5"/>
    <w:rsid w:val="008B226D"/>
    <w:rsid w:val="008B34C8"/>
    <w:rsid w:val="008B49C8"/>
    <w:rsid w:val="008B5B75"/>
    <w:rsid w:val="008B6351"/>
    <w:rsid w:val="008B7023"/>
    <w:rsid w:val="008C0D10"/>
    <w:rsid w:val="008C2752"/>
    <w:rsid w:val="008C27F8"/>
    <w:rsid w:val="008C3BD0"/>
    <w:rsid w:val="008C4561"/>
    <w:rsid w:val="008C5992"/>
    <w:rsid w:val="008C6355"/>
    <w:rsid w:val="008D38BD"/>
    <w:rsid w:val="008D3FCC"/>
    <w:rsid w:val="008D40C9"/>
    <w:rsid w:val="008D43B0"/>
    <w:rsid w:val="008D5698"/>
    <w:rsid w:val="008D644D"/>
    <w:rsid w:val="008E4C94"/>
    <w:rsid w:val="008E4CE5"/>
    <w:rsid w:val="008E5C43"/>
    <w:rsid w:val="008E7935"/>
    <w:rsid w:val="008F005E"/>
    <w:rsid w:val="008F3793"/>
    <w:rsid w:val="008F49FC"/>
    <w:rsid w:val="008F7C66"/>
    <w:rsid w:val="00901AD9"/>
    <w:rsid w:val="0090371B"/>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2D23"/>
    <w:rsid w:val="00923970"/>
    <w:rsid w:val="00925437"/>
    <w:rsid w:val="00925E94"/>
    <w:rsid w:val="00926A2C"/>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21D6"/>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41AA"/>
    <w:rsid w:val="009D551A"/>
    <w:rsid w:val="009D6D16"/>
    <w:rsid w:val="009D6EAF"/>
    <w:rsid w:val="009D70E1"/>
    <w:rsid w:val="009D720D"/>
    <w:rsid w:val="009D7B9F"/>
    <w:rsid w:val="009E20B7"/>
    <w:rsid w:val="009E384B"/>
    <w:rsid w:val="009E3F09"/>
    <w:rsid w:val="009E4BDE"/>
    <w:rsid w:val="009E5B82"/>
    <w:rsid w:val="009E5F2F"/>
    <w:rsid w:val="009E6717"/>
    <w:rsid w:val="009E6835"/>
    <w:rsid w:val="009E7759"/>
    <w:rsid w:val="009F181C"/>
    <w:rsid w:val="009F6E9A"/>
    <w:rsid w:val="009F7AA1"/>
    <w:rsid w:val="009F7C54"/>
    <w:rsid w:val="00A0052B"/>
    <w:rsid w:val="00A008A2"/>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334ED"/>
    <w:rsid w:val="00A34958"/>
    <w:rsid w:val="00A3702C"/>
    <w:rsid w:val="00A40E32"/>
    <w:rsid w:val="00A42B9C"/>
    <w:rsid w:val="00A43610"/>
    <w:rsid w:val="00A46DAF"/>
    <w:rsid w:val="00A47073"/>
    <w:rsid w:val="00A51429"/>
    <w:rsid w:val="00A517FD"/>
    <w:rsid w:val="00A530B7"/>
    <w:rsid w:val="00A53366"/>
    <w:rsid w:val="00A53866"/>
    <w:rsid w:val="00A53D00"/>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A53D4"/>
    <w:rsid w:val="00AA718D"/>
    <w:rsid w:val="00AA7E55"/>
    <w:rsid w:val="00AB027F"/>
    <w:rsid w:val="00AB0C09"/>
    <w:rsid w:val="00AB1C25"/>
    <w:rsid w:val="00AB1F78"/>
    <w:rsid w:val="00AB206E"/>
    <w:rsid w:val="00AB2FA5"/>
    <w:rsid w:val="00AB42C2"/>
    <w:rsid w:val="00AB4D91"/>
    <w:rsid w:val="00AB4F36"/>
    <w:rsid w:val="00AB5052"/>
    <w:rsid w:val="00AB50E8"/>
    <w:rsid w:val="00AB52CD"/>
    <w:rsid w:val="00AB543C"/>
    <w:rsid w:val="00AB5789"/>
    <w:rsid w:val="00AB68CF"/>
    <w:rsid w:val="00AB70FA"/>
    <w:rsid w:val="00AB77C9"/>
    <w:rsid w:val="00AC0C20"/>
    <w:rsid w:val="00AC13ED"/>
    <w:rsid w:val="00AC2403"/>
    <w:rsid w:val="00AC363D"/>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2E2B"/>
    <w:rsid w:val="00B430AE"/>
    <w:rsid w:val="00B44F7A"/>
    <w:rsid w:val="00B45299"/>
    <w:rsid w:val="00B519E7"/>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2166"/>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B54AC"/>
    <w:rsid w:val="00BB5798"/>
    <w:rsid w:val="00BC02EC"/>
    <w:rsid w:val="00BC1A99"/>
    <w:rsid w:val="00BC1EC0"/>
    <w:rsid w:val="00BC4A53"/>
    <w:rsid w:val="00BC5FDC"/>
    <w:rsid w:val="00BC757D"/>
    <w:rsid w:val="00BD11D5"/>
    <w:rsid w:val="00BD1798"/>
    <w:rsid w:val="00BD4691"/>
    <w:rsid w:val="00BD51EC"/>
    <w:rsid w:val="00BD671B"/>
    <w:rsid w:val="00BD7424"/>
    <w:rsid w:val="00BE0A70"/>
    <w:rsid w:val="00BE0AC0"/>
    <w:rsid w:val="00BE0C92"/>
    <w:rsid w:val="00BE196E"/>
    <w:rsid w:val="00BE1C29"/>
    <w:rsid w:val="00BE20C6"/>
    <w:rsid w:val="00BE3E8B"/>
    <w:rsid w:val="00BE4092"/>
    <w:rsid w:val="00BE45BE"/>
    <w:rsid w:val="00BE50C6"/>
    <w:rsid w:val="00BE5E48"/>
    <w:rsid w:val="00BF0A36"/>
    <w:rsid w:val="00BF1402"/>
    <w:rsid w:val="00BF2354"/>
    <w:rsid w:val="00BF658C"/>
    <w:rsid w:val="00BF7E5C"/>
    <w:rsid w:val="00C02F5A"/>
    <w:rsid w:val="00C0506E"/>
    <w:rsid w:val="00C06E69"/>
    <w:rsid w:val="00C07B2E"/>
    <w:rsid w:val="00C10698"/>
    <w:rsid w:val="00C12315"/>
    <w:rsid w:val="00C1444F"/>
    <w:rsid w:val="00C17F06"/>
    <w:rsid w:val="00C20827"/>
    <w:rsid w:val="00C2117C"/>
    <w:rsid w:val="00C21867"/>
    <w:rsid w:val="00C226E5"/>
    <w:rsid w:val="00C22DA1"/>
    <w:rsid w:val="00C246B8"/>
    <w:rsid w:val="00C24703"/>
    <w:rsid w:val="00C24915"/>
    <w:rsid w:val="00C24E10"/>
    <w:rsid w:val="00C25641"/>
    <w:rsid w:val="00C25EA6"/>
    <w:rsid w:val="00C25EF5"/>
    <w:rsid w:val="00C272CA"/>
    <w:rsid w:val="00C30750"/>
    <w:rsid w:val="00C31DDB"/>
    <w:rsid w:val="00C3244F"/>
    <w:rsid w:val="00C327ED"/>
    <w:rsid w:val="00C32E9A"/>
    <w:rsid w:val="00C33379"/>
    <w:rsid w:val="00C35155"/>
    <w:rsid w:val="00C35943"/>
    <w:rsid w:val="00C3687D"/>
    <w:rsid w:val="00C40997"/>
    <w:rsid w:val="00C4364A"/>
    <w:rsid w:val="00C43C7E"/>
    <w:rsid w:val="00C43DD9"/>
    <w:rsid w:val="00C5112C"/>
    <w:rsid w:val="00C526AF"/>
    <w:rsid w:val="00C5282E"/>
    <w:rsid w:val="00C55EBF"/>
    <w:rsid w:val="00C565A0"/>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CF0"/>
    <w:rsid w:val="00C85D00"/>
    <w:rsid w:val="00C86D42"/>
    <w:rsid w:val="00C87D9D"/>
    <w:rsid w:val="00C87E59"/>
    <w:rsid w:val="00C900F1"/>
    <w:rsid w:val="00C90DC0"/>
    <w:rsid w:val="00C924FC"/>
    <w:rsid w:val="00C942E4"/>
    <w:rsid w:val="00C94473"/>
    <w:rsid w:val="00C9480B"/>
    <w:rsid w:val="00C95674"/>
    <w:rsid w:val="00C961E8"/>
    <w:rsid w:val="00CA1FA3"/>
    <w:rsid w:val="00CA398D"/>
    <w:rsid w:val="00CA43EE"/>
    <w:rsid w:val="00CA4FE3"/>
    <w:rsid w:val="00CA7661"/>
    <w:rsid w:val="00CB0073"/>
    <w:rsid w:val="00CB0449"/>
    <w:rsid w:val="00CB0DCA"/>
    <w:rsid w:val="00CB138D"/>
    <w:rsid w:val="00CB3902"/>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ABA"/>
    <w:rsid w:val="00CF2D63"/>
    <w:rsid w:val="00CF6A44"/>
    <w:rsid w:val="00CF739D"/>
    <w:rsid w:val="00CF73C8"/>
    <w:rsid w:val="00CF7C0C"/>
    <w:rsid w:val="00D02A89"/>
    <w:rsid w:val="00D03235"/>
    <w:rsid w:val="00D03FEE"/>
    <w:rsid w:val="00D055DA"/>
    <w:rsid w:val="00D102C1"/>
    <w:rsid w:val="00D122F1"/>
    <w:rsid w:val="00D134FD"/>
    <w:rsid w:val="00D13E86"/>
    <w:rsid w:val="00D1505B"/>
    <w:rsid w:val="00D15096"/>
    <w:rsid w:val="00D171A0"/>
    <w:rsid w:val="00D17565"/>
    <w:rsid w:val="00D17B85"/>
    <w:rsid w:val="00D2026A"/>
    <w:rsid w:val="00D22507"/>
    <w:rsid w:val="00D2399C"/>
    <w:rsid w:val="00D24D48"/>
    <w:rsid w:val="00D24DE1"/>
    <w:rsid w:val="00D25DC1"/>
    <w:rsid w:val="00D26751"/>
    <w:rsid w:val="00D27D20"/>
    <w:rsid w:val="00D27D8D"/>
    <w:rsid w:val="00D30A62"/>
    <w:rsid w:val="00D3141D"/>
    <w:rsid w:val="00D3298C"/>
    <w:rsid w:val="00D331CA"/>
    <w:rsid w:val="00D338EE"/>
    <w:rsid w:val="00D37696"/>
    <w:rsid w:val="00D37AFE"/>
    <w:rsid w:val="00D400F8"/>
    <w:rsid w:val="00D40F2A"/>
    <w:rsid w:val="00D416EC"/>
    <w:rsid w:val="00D41F10"/>
    <w:rsid w:val="00D424D4"/>
    <w:rsid w:val="00D43ACA"/>
    <w:rsid w:val="00D45A90"/>
    <w:rsid w:val="00D45BAD"/>
    <w:rsid w:val="00D50742"/>
    <w:rsid w:val="00D52135"/>
    <w:rsid w:val="00D52ED0"/>
    <w:rsid w:val="00D532FB"/>
    <w:rsid w:val="00D53527"/>
    <w:rsid w:val="00D535CF"/>
    <w:rsid w:val="00D57335"/>
    <w:rsid w:val="00D61CB3"/>
    <w:rsid w:val="00D621BC"/>
    <w:rsid w:val="00D65C0B"/>
    <w:rsid w:val="00D70046"/>
    <w:rsid w:val="00D74D9A"/>
    <w:rsid w:val="00D757B3"/>
    <w:rsid w:val="00D777C5"/>
    <w:rsid w:val="00D777D1"/>
    <w:rsid w:val="00D802D2"/>
    <w:rsid w:val="00D808BA"/>
    <w:rsid w:val="00D80BE7"/>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68DE"/>
    <w:rsid w:val="00D9738E"/>
    <w:rsid w:val="00DA06D1"/>
    <w:rsid w:val="00DA0EE7"/>
    <w:rsid w:val="00DA160F"/>
    <w:rsid w:val="00DA3E37"/>
    <w:rsid w:val="00DA4E7C"/>
    <w:rsid w:val="00DB0662"/>
    <w:rsid w:val="00DB1747"/>
    <w:rsid w:val="00DB2750"/>
    <w:rsid w:val="00DB4665"/>
    <w:rsid w:val="00DB4CE3"/>
    <w:rsid w:val="00DC0A6B"/>
    <w:rsid w:val="00DC1979"/>
    <w:rsid w:val="00DC46E4"/>
    <w:rsid w:val="00DC5BD6"/>
    <w:rsid w:val="00DC6B09"/>
    <w:rsid w:val="00DD277A"/>
    <w:rsid w:val="00DD3B1A"/>
    <w:rsid w:val="00DD4762"/>
    <w:rsid w:val="00DD54A3"/>
    <w:rsid w:val="00DD5BE4"/>
    <w:rsid w:val="00DD6297"/>
    <w:rsid w:val="00DE2002"/>
    <w:rsid w:val="00DE3743"/>
    <w:rsid w:val="00DE379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69DA"/>
    <w:rsid w:val="00E07834"/>
    <w:rsid w:val="00E07BD5"/>
    <w:rsid w:val="00E10729"/>
    <w:rsid w:val="00E109A8"/>
    <w:rsid w:val="00E122EA"/>
    <w:rsid w:val="00E127FF"/>
    <w:rsid w:val="00E1385A"/>
    <w:rsid w:val="00E14D09"/>
    <w:rsid w:val="00E15ACB"/>
    <w:rsid w:val="00E1698E"/>
    <w:rsid w:val="00E170EC"/>
    <w:rsid w:val="00E17686"/>
    <w:rsid w:val="00E21263"/>
    <w:rsid w:val="00E2219F"/>
    <w:rsid w:val="00E24EBE"/>
    <w:rsid w:val="00E254C9"/>
    <w:rsid w:val="00E25F10"/>
    <w:rsid w:val="00E2605C"/>
    <w:rsid w:val="00E278ED"/>
    <w:rsid w:val="00E32872"/>
    <w:rsid w:val="00E337E9"/>
    <w:rsid w:val="00E35B0B"/>
    <w:rsid w:val="00E36151"/>
    <w:rsid w:val="00E40033"/>
    <w:rsid w:val="00E46403"/>
    <w:rsid w:val="00E516C9"/>
    <w:rsid w:val="00E548AF"/>
    <w:rsid w:val="00E55352"/>
    <w:rsid w:val="00E557D6"/>
    <w:rsid w:val="00E61665"/>
    <w:rsid w:val="00E61CC9"/>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961DD"/>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EF72CB"/>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1B9"/>
    <w:rsid w:val="00F47AF6"/>
    <w:rsid w:val="00F53ED3"/>
    <w:rsid w:val="00F55196"/>
    <w:rsid w:val="00F55FB8"/>
    <w:rsid w:val="00F56323"/>
    <w:rsid w:val="00F5639D"/>
    <w:rsid w:val="00F56F32"/>
    <w:rsid w:val="00F60FD9"/>
    <w:rsid w:val="00F62FF2"/>
    <w:rsid w:val="00F64404"/>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60B"/>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B5FDD"/>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8F623-A903-4BFB-A726-3379CF77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1">
      <w:bodyDiv w:val="1"/>
      <w:marLeft w:val="0"/>
      <w:marRight w:val="0"/>
      <w:marTop w:val="0"/>
      <w:marBottom w:val="0"/>
      <w:divBdr>
        <w:top w:val="none" w:sz="0" w:space="0" w:color="auto"/>
        <w:left w:val="none" w:sz="0" w:space="0" w:color="auto"/>
        <w:bottom w:val="none" w:sz="0" w:space="0" w:color="auto"/>
        <w:right w:val="none" w:sz="0" w:space="0" w:color="auto"/>
      </w:divBdr>
    </w:div>
    <w:div w:id="23099971">
      <w:bodyDiv w:val="1"/>
      <w:marLeft w:val="0"/>
      <w:marRight w:val="0"/>
      <w:marTop w:val="0"/>
      <w:marBottom w:val="0"/>
      <w:divBdr>
        <w:top w:val="none" w:sz="0" w:space="0" w:color="auto"/>
        <w:left w:val="none" w:sz="0" w:space="0" w:color="auto"/>
        <w:bottom w:val="none" w:sz="0" w:space="0" w:color="auto"/>
        <w:right w:val="none" w:sz="0" w:space="0" w:color="auto"/>
      </w:divBdr>
    </w:div>
    <w:div w:id="23794598">
      <w:bodyDiv w:val="1"/>
      <w:marLeft w:val="0"/>
      <w:marRight w:val="0"/>
      <w:marTop w:val="0"/>
      <w:marBottom w:val="0"/>
      <w:divBdr>
        <w:top w:val="none" w:sz="0" w:space="0" w:color="auto"/>
        <w:left w:val="none" w:sz="0" w:space="0" w:color="auto"/>
        <w:bottom w:val="none" w:sz="0" w:space="0" w:color="auto"/>
        <w:right w:val="none" w:sz="0" w:space="0" w:color="auto"/>
      </w:divBdr>
    </w:div>
    <w:div w:id="30301085">
      <w:bodyDiv w:val="1"/>
      <w:marLeft w:val="0"/>
      <w:marRight w:val="0"/>
      <w:marTop w:val="0"/>
      <w:marBottom w:val="0"/>
      <w:divBdr>
        <w:top w:val="none" w:sz="0" w:space="0" w:color="auto"/>
        <w:left w:val="none" w:sz="0" w:space="0" w:color="auto"/>
        <w:bottom w:val="none" w:sz="0" w:space="0" w:color="auto"/>
        <w:right w:val="none" w:sz="0" w:space="0" w:color="auto"/>
      </w:divBdr>
    </w:div>
    <w:div w:id="30889255">
      <w:bodyDiv w:val="1"/>
      <w:marLeft w:val="0"/>
      <w:marRight w:val="0"/>
      <w:marTop w:val="0"/>
      <w:marBottom w:val="0"/>
      <w:divBdr>
        <w:top w:val="none" w:sz="0" w:space="0" w:color="auto"/>
        <w:left w:val="none" w:sz="0" w:space="0" w:color="auto"/>
        <w:bottom w:val="none" w:sz="0" w:space="0" w:color="auto"/>
        <w:right w:val="none" w:sz="0" w:space="0" w:color="auto"/>
      </w:divBdr>
    </w:div>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65613678">
      <w:bodyDiv w:val="1"/>
      <w:marLeft w:val="0"/>
      <w:marRight w:val="0"/>
      <w:marTop w:val="0"/>
      <w:marBottom w:val="0"/>
      <w:divBdr>
        <w:top w:val="none" w:sz="0" w:space="0" w:color="auto"/>
        <w:left w:val="none" w:sz="0" w:space="0" w:color="auto"/>
        <w:bottom w:val="none" w:sz="0" w:space="0" w:color="auto"/>
        <w:right w:val="none" w:sz="0" w:space="0" w:color="auto"/>
      </w:divBdr>
    </w:div>
    <w:div w:id="70658905">
      <w:bodyDiv w:val="1"/>
      <w:marLeft w:val="0"/>
      <w:marRight w:val="0"/>
      <w:marTop w:val="0"/>
      <w:marBottom w:val="0"/>
      <w:divBdr>
        <w:top w:val="none" w:sz="0" w:space="0" w:color="auto"/>
        <w:left w:val="none" w:sz="0" w:space="0" w:color="auto"/>
        <w:bottom w:val="none" w:sz="0" w:space="0" w:color="auto"/>
        <w:right w:val="none" w:sz="0" w:space="0" w:color="auto"/>
      </w:divBdr>
    </w:div>
    <w:div w:id="78602979">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92753363">
      <w:bodyDiv w:val="1"/>
      <w:marLeft w:val="0"/>
      <w:marRight w:val="0"/>
      <w:marTop w:val="0"/>
      <w:marBottom w:val="0"/>
      <w:divBdr>
        <w:top w:val="none" w:sz="0" w:space="0" w:color="auto"/>
        <w:left w:val="none" w:sz="0" w:space="0" w:color="auto"/>
        <w:bottom w:val="none" w:sz="0" w:space="0" w:color="auto"/>
        <w:right w:val="none" w:sz="0" w:space="0" w:color="auto"/>
      </w:divBdr>
    </w:div>
    <w:div w:id="95291049">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41771435">
      <w:bodyDiv w:val="1"/>
      <w:marLeft w:val="0"/>
      <w:marRight w:val="0"/>
      <w:marTop w:val="0"/>
      <w:marBottom w:val="0"/>
      <w:divBdr>
        <w:top w:val="none" w:sz="0" w:space="0" w:color="auto"/>
        <w:left w:val="none" w:sz="0" w:space="0" w:color="auto"/>
        <w:bottom w:val="none" w:sz="0" w:space="0" w:color="auto"/>
        <w:right w:val="none" w:sz="0" w:space="0" w:color="auto"/>
      </w:divBdr>
    </w:div>
    <w:div w:id="145052345">
      <w:bodyDiv w:val="1"/>
      <w:marLeft w:val="0"/>
      <w:marRight w:val="0"/>
      <w:marTop w:val="0"/>
      <w:marBottom w:val="0"/>
      <w:divBdr>
        <w:top w:val="none" w:sz="0" w:space="0" w:color="auto"/>
        <w:left w:val="none" w:sz="0" w:space="0" w:color="auto"/>
        <w:bottom w:val="none" w:sz="0" w:space="0" w:color="auto"/>
        <w:right w:val="none" w:sz="0" w:space="0" w:color="auto"/>
      </w:divBdr>
    </w:div>
    <w:div w:id="151873211">
      <w:bodyDiv w:val="1"/>
      <w:marLeft w:val="0"/>
      <w:marRight w:val="0"/>
      <w:marTop w:val="0"/>
      <w:marBottom w:val="0"/>
      <w:divBdr>
        <w:top w:val="none" w:sz="0" w:space="0" w:color="auto"/>
        <w:left w:val="none" w:sz="0" w:space="0" w:color="auto"/>
        <w:bottom w:val="none" w:sz="0" w:space="0" w:color="auto"/>
        <w:right w:val="none" w:sz="0" w:space="0" w:color="auto"/>
      </w:divBdr>
    </w:div>
    <w:div w:id="154762653">
      <w:bodyDiv w:val="1"/>
      <w:marLeft w:val="0"/>
      <w:marRight w:val="0"/>
      <w:marTop w:val="0"/>
      <w:marBottom w:val="0"/>
      <w:divBdr>
        <w:top w:val="none" w:sz="0" w:space="0" w:color="auto"/>
        <w:left w:val="none" w:sz="0" w:space="0" w:color="auto"/>
        <w:bottom w:val="none" w:sz="0" w:space="0" w:color="auto"/>
        <w:right w:val="none" w:sz="0" w:space="0" w:color="auto"/>
      </w:divBdr>
    </w:div>
    <w:div w:id="168637601">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76579881">
      <w:bodyDiv w:val="1"/>
      <w:marLeft w:val="0"/>
      <w:marRight w:val="0"/>
      <w:marTop w:val="0"/>
      <w:marBottom w:val="0"/>
      <w:divBdr>
        <w:top w:val="none" w:sz="0" w:space="0" w:color="auto"/>
        <w:left w:val="none" w:sz="0" w:space="0" w:color="auto"/>
        <w:bottom w:val="none" w:sz="0" w:space="0" w:color="auto"/>
        <w:right w:val="none" w:sz="0" w:space="0" w:color="auto"/>
      </w:divBdr>
    </w:div>
    <w:div w:id="182978099">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0243308">
      <w:bodyDiv w:val="1"/>
      <w:marLeft w:val="0"/>
      <w:marRight w:val="0"/>
      <w:marTop w:val="0"/>
      <w:marBottom w:val="0"/>
      <w:divBdr>
        <w:top w:val="none" w:sz="0" w:space="0" w:color="auto"/>
        <w:left w:val="none" w:sz="0" w:space="0" w:color="auto"/>
        <w:bottom w:val="none" w:sz="0" w:space="0" w:color="auto"/>
        <w:right w:val="none" w:sz="0" w:space="0" w:color="auto"/>
      </w:divBdr>
    </w:div>
    <w:div w:id="203175715">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11498794">
      <w:bodyDiv w:val="1"/>
      <w:marLeft w:val="0"/>
      <w:marRight w:val="0"/>
      <w:marTop w:val="0"/>
      <w:marBottom w:val="0"/>
      <w:divBdr>
        <w:top w:val="none" w:sz="0" w:space="0" w:color="auto"/>
        <w:left w:val="none" w:sz="0" w:space="0" w:color="auto"/>
        <w:bottom w:val="none" w:sz="0" w:space="0" w:color="auto"/>
        <w:right w:val="none" w:sz="0" w:space="0" w:color="auto"/>
      </w:divBdr>
    </w:div>
    <w:div w:id="218639207">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43297095">
      <w:bodyDiv w:val="1"/>
      <w:marLeft w:val="0"/>
      <w:marRight w:val="0"/>
      <w:marTop w:val="0"/>
      <w:marBottom w:val="0"/>
      <w:divBdr>
        <w:top w:val="none" w:sz="0" w:space="0" w:color="auto"/>
        <w:left w:val="none" w:sz="0" w:space="0" w:color="auto"/>
        <w:bottom w:val="none" w:sz="0" w:space="0" w:color="auto"/>
        <w:right w:val="none" w:sz="0" w:space="0" w:color="auto"/>
      </w:divBdr>
    </w:div>
    <w:div w:id="260113152">
      <w:bodyDiv w:val="1"/>
      <w:marLeft w:val="0"/>
      <w:marRight w:val="0"/>
      <w:marTop w:val="0"/>
      <w:marBottom w:val="0"/>
      <w:divBdr>
        <w:top w:val="none" w:sz="0" w:space="0" w:color="auto"/>
        <w:left w:val="none" w:sz="0" w:space="0" w:color="auto"/>
        <w:bottom w:val="none" w:sz="0" w:space="0" w:color="auto"/>
        <w:right w:val="none" w:sz="0" w:space="0" w:color="auto"/>
      </w:divBdr>
    </w:div>
    <w:div w:id="261035668">
      <w:bodyDiv w:val="1"/>
      <w:marLeft w:val="0"/>
      <w:marRight w:val="0"/>
      <w:marTop w:val="0"/>
      <w:marBottom w:val="0"/>
      <w:divBdr>
        <w:top w:val="none" w:sz="0" w:space="0" w:color="auto"/>
        <w:left w:val="none" w:sz="0" w:space="0" w:color="auto"/>
        <w:bottom w:val="none" w:sz="0" w:space="0" w:color="auto"/>
        <w:right w:val="none" w:sz="0" w:space="0" w:color="auto"/>
      </w:divBdr>
    </w:div>
    <w:div w:id="264072016">
      <w:bodyDiv w:val="1"/>
      <w:marLeft w:val="0"/>
      <w:marRight w:val="0"/>
      <w:marTop w:val="0"/>
      <w:marBottom w:val="0"/>
      <w:divBdr>
        <w:top w:val="none" w:sz="0" w:space="0" w:color="auto"/>
        <w:left w:val="none" w:sz="0" w:space="0" w:color="auto"/>
        <w:bottom w:val="none" w:sz="0" w:space="0" w:color="auto"/>
        <w:right w:val="none" w:sz="0" w:space="0" w:color="auto"/>
      </w:divBdr>
    </w:div>
    <w:div w:id="274407195">
      <w:bodyDiv w:val="1"/>
      <w:marLeft w:val="0"/>
      <w:marRight w:val="0"/>
      <w:marTop w:val="0"/>
      <w:marBottom w:val="0"/>
      <w:divBdr>
        <w:top w:val="none" w:sz="0" w:space="0" w:color="auto"/>
        <w:left w:val="none" w:sz="0" w:space="0" w:color="auto"/>
        <w:bottom w:val="none" w:sz="0" w:space="0" w:color="auto"/>
        <w:right w:val="none" w:sz="0" w:space="0" w:color="auto"/>
      </w:divBdr>
    </w:div>
    <w:div w:id="282617384">
      <w:bodyDiv w:val="1"/>
      <w:marLeft w:val="0"/>
      <w:marRight w:val="0"/>
      <w:marTop w:val="0"/>
      <w:marBottom w:val="0"/>
      <w:divBdr>
        <w:top w:val="none" w:sz="0" w:space="0" w:color="auto"/>
        <w:left w:val="none" w:sz="0" w:space="0" w:color="auto"/>
        <w:bottom w:val="none" w:sz="0" w:space="0" w:color="auto"/>
        <w:right w:val="none" w:sz="0" w:space="0" w:color="auto"/>
      </w:divBdr>
    </w:div>
    <w:div w:id="282738883">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298462749">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21204861">
      <w:bodyDiv w:val="1"/>
      <w:marLeft w:val="0"/>
      <w:marRight w:val="0"/>
      <w:marTop w:val="0"/>
      <w:marBottom w:val="0"/>
      <w:divBdr>
        <w:top w:val="none" w:sz="0" w:space="0" w:color="auto"/>
        <w:left w:val="none" w:sz="0" w:space="0" w:color="auto"/>
        <w:bottom w:val="none" w:sz="0" w:space="0" w:color="auto"/>
        <w:right w:val="none" w:sz="0" w:space="0" w:color="auto"/>
      </w:divBdr>
    </w:div>
    <w:div w:id="326635542">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1474413">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42361586">
      <w:bodyDiv w:val="1"/>
      <w:marLeft w:val="0"/>
      <w:marRight w:val="0"/>
      <w:marTop w:val="0"/>
      <w:marBottom w:val="0"/>
      <w:divBdr>
        <w:top w:val="none" w:sz="0" w:space="0" w:color="auto"/>
        <w:left w:val="none" w:sz="0" w:space="0" w:color="auto"/>
        <w:bottom w:val="none" w:sz="0" w:space="0" w:color="auto"/>
        <w:right w:val="none" w:sz="0" w:space="0" w:color="auto"/>
      </w:divBdr>
    </w:div>
    <w:div w:id="370956734">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84109116">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18605860">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360122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49519600">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2575418">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85361320">
      <w:bodyDiv w:val="1"/>
      <w:marLeft w:val="0"/>
      <w:marRight w:val="0"/>
      <w:marTop w:val="0"/>
      <w:marBottom w:val="0"/>
      <w:divBdr>
        <w:top w:val="none" w:sz="0" w:space="0" w:color="auto"/>
        <w:left w:val="none" w:sz="0" w:space="0" w:color="auto"/>
        <w:bottom w:val="none" w:sz="0" w:space="0" w:color="auto"/>
        <w:right w:val="none" w:sz="0" w:space="0" w:color="auto"/>
      </w:divBdr>
    </w:div>
    <w:div w:id="490872658">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33084239">
      <w:bodyDiv w:val="1"/>
      <w:marLeft w:val="0"/>
      <w:marRight w:val="0"/>
      <w:marTop w:val="0"/>
      <w:marBottom w:val="0"/>
      <w:divBdr>
        <w:top w:val="none" w:sz="0" w:space="0" w:color="auto"/>
        <w:left w:val="none" w:sz="0" w:space="0" w:color="auto"/>
        <w:bottom w:val="none" w:sz="0" w:space="0" w:color="auto"/>
        <w:right w:val="none" w:sz="0" w:space="0" w:color="auto"/>
      </w:divBdr>
    </w:div>
    <w:div w:id="534000420">
      <w:bodyDiv w:val="1"/>
      <w:marLeft w:val="0"/>
      <w:marRight w:val="0"/>
      <w:marTop w:val="0"/>
      <w:marBottom w:val="0"/>
      <w:divBdr>
        <w:top w:val="none" w:sz="0" w:space="0" w:color="auto"/>
        <w:left w:val="none" w:sz="0" w:space="0" w:color="auto"/>
        <w:bottom w:val="none" w:sz="0" w:space="0" w:color="auto"/>
        <w:right w:val="none" w:sz="0" w:space="0" w:color="auto"/>
      </w:divBdr>
    </w:div>
    <w:div w:id="542640739">
      <w:bodyDiv w:val="1"/>
      <w:marLeft w:val="0"/>
      <w:marRight w:val="0"/>
      <w:marTop w:val="0"/>
      <w:marBottom w:val="0"/>
      <w:divBdr>
        <w:top w:val="none" w:sz="0" w:space="0" w:color="auto"/>
        <w:left w:val="none" w:sz="0" w:space="0" w:color="auto"/>
        <w:bottom w:val="none" w:sz="0" w:space="0" w:color="auto"/>
        <w:right w:val="none" w:sz="0" w:space="0" w:color="auto"/>
      </w:divBdr>
    </w:div>
    <w:div w:id="562257091">
      <w:bodyDiv w:val="1"/>
      <w:marLeft w:val="0"/>
      <w:marRight w:val="0"/>
      <w:marTop w:val="0"/>
      <w:marBottom w:val="0"/>
      <w:divBdr>
        <w:top w:val="none" w:sz="0" w:space="0" w:color="auto"/>
        <w:left w:val="none" w:sz="0" w:space="0" w:color="auto"/>
        <w:bottom w:val="none" w:sz="0" w:space="0" w:color="auto"/>
        <w:right w:val="none" w:sz="0" w:space="0" w:color="auto"/>
      </w:divBdr>
    </w:div>
    <w:div w:id="565333960">
      <w:bodyDiv w:val="1"/>
      <w:marLeft w:val="0"/>
      <w:marRight w:val="0"/>
      <w:marTop w:val="0"/>
      <w:marBottom w:val="0"/>
      <w:divBdr>
        <w:top w:val="none" w:sz="0" w:space="0" w:color="auto"/>
        <w:left w:val="none" w:sz="0" w:space="0" w:color="auto"/>
        <w:bottom w:val="none" w:sz="0" w:space="0" w:color="auto"/>
        <w:right w:val="none" w:sz="0" w:space="0" w:color="auto"/>
      </w:divBdr>
    </w:div>
    <w:div w:id="572669247">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597521851">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321784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55034508">
      <w:bodyDiv w:val="1"/>
      <w:marLeft w:val="0"/>
      <w:marRight w:val="0"/>
      <w:marTop w:val="0"/>
      <w:marBottom w:val="0"/>
      <w:divBdr>
        <w:top w:val="none" w:sz="0" w:space="0" w:color="auto"/>
        <w:left w:val="none" w:sz="0" w:space="0" w:color="auto"/>
        <w:bottom w:val="none" w:sz="0" w:space="0" w:color="auto"/>
        <w:right w:val="none" w:sz="0" w:space="0" w:color="auto"/>
      </w:divBdr>
    </w:div>
    <w:div w:id="659847367">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6228430">
      <w:bodyDiv w:val="1"/>
      <w:marLeft w:val="0"/>
      <w:marRight w:val="0"/>
      <w:marTop w:val="0"/>
      <w:marBottom w:val="0"/>
      <w:divBdr>
        <w:top w:val="none" w:sz="0" w:space="0" w:color="auto"/>
        <w:left w:val="none" w:sz="0" w:space="0" w:color="auto"/>
        <w:bottom w:val="none" w:sz="0" w:space="0" w:color="auto"/>
        <w:right w:val="none" w:sz="0" w:space="0" w:color="auto"/>
      </w:divBdr>
    </w:div>
    <w:div w:id="678233900">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688415742">
      <w:bodyDiv w:val="1"/>
      <w:marLeft w:val="0"/>
      <w:marRight w:val="0"/>
      <w:marTop w:val="0"/>
      <w:marBottom w:val="0"/>
      <w:divBdr>
        <w:top w:val="none" w:sz="0" w:space="0" w:color="auto"/>
        <w:left w:val="none" w:sz="0" w:space="0" w:color="auto"/>
        <w:bottom w:val="none" w:sz="0" w:space="0" w:color="auto"/>
        <w:right w:val="none" w:sz="0" w:space="0" w:color="auto"/>
      </w:divBdr>
    </w:div>
    <w:div w:id="691105863">
      <w:bodyDiv w:val="1"/>
      <w:marLeft w:val="0"/>
      <w:marRight w:val="0"/>
      <w:marTop w:val="0"/>
      <w:marBottom w:val="0"/>
      <w:divBdr>
        <w:top w:val="none" w:sz="0" w:space="0" w:color="auto"/>
        <w:left w:val="none" w:sz="0" w:space="0" w:color="auto"/>
        <w:bottom w:val="none" w:sz="0" w:space="0" w:color="auto"/>
        <w:right w:val="none" w:sz="0" w:space="0" w:color="auto"/>
      </w:divBdr>
    </w:div>
    <w:div w:id="699159937">
      <w:bodyDiv w:val="1"/>
      <w:marLeft w:val="0"/>
      <w:marRight w:val="0"/>
      <w:marTop w:val="0"/>
      <w:marBottom w:val="0"/>
      <w:divBdr>
        <w:top w:val="none" w:sz="0" w:space="0" w:color="auto"/>
        <w:left w:val="none" w:sz="0" w:space="0" w:color="auto"/>
        <w:bottom w:val="none" w:sz="0" w:space="0" w:color="auto"/>
        <w:right w:val="none" w:sz="0" w:space="0" w:color="auto"/>
      </w:divBdr>
    </w:div>
    <w:div w:id="700319715">
      <w:bodyDiv w:val="1"/>
      <w:marLeft w:val="0"/>
      <w:marRight w:val="0"/>
      <w:marTop w:val="0"/>
      <w:marBottom w:val="0"/>
      <w:divBdr>
        <w:top w:val="none" w:sz="0" w:space="0" w:color="auto"/>
        <w:left w:val="none" w:sz="0" w:space="0" w:color="auto"/>
        <w:bottom w:val="none" w:sz="0" w:space="0" w:color="auto"/>
        <w:right w:val="none" w:sz="0" w:space="0" w:color="auto"/>
      </w:divBdr>
    </w:div>
    <w:div w:id="705300524">
      <w:bodyDiv w:val="1"/>
      <w:marLeft w:val="0"/>
      <w:marRight w:val="0"/>
      <w:marTop w:val="0"/>
      <w:marBottom w:val="0"/>
      <w:divBdr>
        <w:top w:val="none" w:sz="0" w:space="0" w:color="auto"/>
        <w:left w:val="none" w:sz="0" w:space="0" w:color="auto"/>
        <w:bottom w:val="none" w:sz="0" w:space="0" w:color="auto"/>
        <w:right w:val="none" w:sz="0" w:space="0" w:color="auto"/>
      </w:divBdr>
    </w:div>
    <w:div w:id="711423287">
      <w:bodyDiv w:val="1"/>
      <w:marLeft w:val="0"/>
      <w:marRight w:val="0"/>
      <w:marTop w:val="0"/>
      <w:marBottom w:val="0"/>
      <w:divBdr>
        <w:top w:val="none" w:sz="0" w:space="0" w:color="auto"/>
        <w:left w:val="none" w:sz="0" w:space="0" w:color="auto"/>
        <w:bottom w:val="none" w:sz="0" w:space="0" w:color="auto"/>
        <w:right w:val="none" w:sz="0" w:space="0" w:color="auto"/>
      </w:divBdr>
    </w:div>
    <w:div w:id="711997491">
      <w:bodyDiv w:val="1"/>
      <w:marLeft w:val="0"/>
      <w:marRight w:val="0"/>
      <w:marTop w:val="0"/>
      <w:marBottom w:val="0"/>
      <w:divBdr>
        <w:top w:val="none" w:sz="0" w:space="0" w:color="auto"/>
        <w:left w:val="none" w:sz="0" w:space="0" w:color="auto"/>
        <w:bottom w:val="none" w:sz="0" w:space="0" w:color="auto"/>
        <w:right w:val="none" w:sz="0" w:space="0" w:color="auto"/>
      </w:divBdr>
    </w:div>
    <w:div w:id="716273864">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46458687">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2267525">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79225257">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18888951">
      <w:bodyDiv w:val="1"/>
      <w:marLeft w:val="0"/>
      <w:marRight w:val="0"/>
      <w:marTop w:val="0"/>
      <w:marBottom w:val="0"/>
      <w:divBdr>
        <w:top w:val="none" w:sz="0" w:space="0" w:color="auto"/>
        <w:left w:val="none" w:sz="0" w:space="0" w:color="auto"/>
        <w:bottom w:val="none" w:sz="0" w:space="0" w:color="auto"/>
        <w:right w:val="none" w:sz="0" w:space="0" w:color="auto"/>
      </w:divBdr>
    </w:div>
    <w:div w:id="830633949">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4832021">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56887384">
      <w:bodyDiv w:val="1"/>
      <w:marLeft w:val="0"/>
      <w:marRight w:val="0"/>
      <w:marTop w:val="0"/>
      <w:marBottom w:val="0"/>
      <w:divBdr>
        <w:top w:val="none" w:sz="0" w:space="0" w:color="auto"/>
        <w:left w:val="none" w:sz="0" w:space="0" w:color="auto"/>
        <w:bottom w:val="none" w:sz="0" w:space="0" w:color="auto"/>
        <w:right w:val="none" w:sz="0" w:space="0" w:color="auto"/>
      </w:divBdr>
    </w:div>
    <w:div w:id="867379611">
      <w:bodyDiv w:val="1"/>
      <w:marLeft w:val="0"/>
      <w:marRight w:val="0"/>
      <w:marTop w:val="0"/>
      <w:marBottom w:val="0"/>
      <w:divBdr>
        <w:top w:val="none" w:sz="0" w:space="0" w:color="auto"/>
        <w:left w:val="none" w:sz="0" w:space="0" w:color="auto"/>
        <w:bottom w:val="none" w:sz="0" w:space="0" w:color="auto"/>
        <w:right w:val="none" w:sz="0" w:space="0" w:color="auto"/>
      </w:divBdr>
    </w:div>
    <w:div w:id="868641822">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882133981">
      <w:bodyDiv w:val="1"/>
      <w:marLeft w:val="0"/>
      <w:marRight w:val="0"/>
      <w:marTop w:val="0"/>
      <w:marBottom w:val="0"/>
      <w:divBdr>
        <w:top w:val="none" w:sz="0" w:space="0" w:color="auto"/>
        <w:left w:val="none" w:sz="0" w:space="0" w:color="auto"/>
        <w:bottom w:val="none" w:sz="0" w:space="0" w:color="auto"/>
        <w:right w:val="none" w:sz="0" w:space="0" w:color="auto"/>
      </w:divBdr>
    </w:div>
    <w:div w:id="892615824">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0816100">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1493087">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8558836">
      <w:bodyDiv w:val="1"/>
      <w:marLeft w:val="0"/>
      <w:marRight w:val="0"/>
      <w:marTop w:val="0"/>
      <w:marBottom w:val="0"/>
      <w:divBdr>
        <w:top w:val="none" w:sz="0" w:space="0" w:color="auto"/>
        <w:left w:val="none" w:sz="0" w:space="0" w:color="auto"/>
        <w:bottom w:val="none" w:sz="0" w:space="0" w:color="auto"/>
        <w:right w:val="none" w:sz="0" w:space="0" w:color="auto"/>
      </w:divBdr>
    </w:div>
    <w:div w:id="988748147">
      <w:bodyDiv w:val="1"/>
      <w:marLeft w:val="0"/>
      <w:marRight w:val="0"/>
      <w:marTop w:val="0"/>
      <w:marBottom w:val="0"/>
      <w:divBdr>
        <w:top w:val="none" w:sz="0" w:space="0" w:color="auto"/>
        <w:left w:val="none" w:sz="0" w:space="0" w:color="auto"/>
        <w:bottom w:val="none" w:sz="0" w:space="0" w:color="auto"/>
        <w:right w:val="none" w:sz="0" w:space="0" w:color="auto"/>
      </w:divBdr>
    </w:div>
    <w:div w:id="989675013">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05012110">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57052181">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092117840">
      <w:bodyDiv w:val="1"/>
      <w:marLeft w:val="0"/>
      <w:marRight w:val="0"/>
      <w:marTop w:val="0"/>
      <w:marBottom w:val="0"/>
      <w:divBdr>
        <w:top w:val="none" w:sz="0" w:space="0" w:color="auto"/>
        <w:left w:val="none" w:sz="0" w:space="0" w:color="auto"/>
        <w:bottom w:val="none" w:sz="0" w:space="0" w:color="auto"/>
        <w:right w:val="none" w:sz="0" w:space="0" w:color="auto"/>
      </w:divBdr>
    </w:div>
    <w:div w:id="1104617975">
      <w:bodyDiv w:val="1"/>
      <w:marLeft w:val="0"/>
      <w:marRight w:val="0"/>
      <w:marTop w:val="0"/>
      <w:marBottom w:val="0"/>
      <w:divBdr>
        <w:top w:val="none" w:sz="0" w:space="0" w:color="auto"/>
        <w:left w:val="none" w:sz="0" w:space="0" w:color="auto"/>
        <w:bottom w:val="none" w:sz="0" w:space="0" w:color="auto"/>
        <w:right w:val="none" w:sz="0" w:space="0" w:color="auto"/>
      </w:divBdr>
    </w:div>
    <w:div w:id="1120874255">
      <w:bodyDiv w:val="1"/>
      <w:marLeft w:val="0"/>
      <w:marRight w:val="0"/>
      <w:marTop w:val="0"/>
      <w:marBottom w:val="0"/>
      <w:divBdr>
        <w:top w:val="none" w:sz="0" w:space="0" w:color="auto"/>
        <w:left w:val="none" w:sz="0" w:space="0" w:color="auto"/>
        <w:bottom w:val="none" w:sz="0" w:space="0" w:color="auto"/>
        <w:right w:val="none" w:sz="0" w:space="0" w:color="auto"/>
      </w:divBdr>
    </w:div>
    <w:div w:id="1143694026">
      <w:bodyDiv w:val="1"/>
      <w:marLeft w:val="0"/>
      <w:marRight w:val="0"/>
      <w:marTop w:val="0"/>
      <w:marBottom w:val="0"/>
      <w:divBdr>
        <w:top w:val="none" w:sz="0" w:space="0" w:color="auto"/>
        <w:left w:val="none" w:sz="0" w:space="0" w:color="auto"/>
        <w:bottom w:val="none" w:sz="0" w:space="0" w:color="auto"/>
        <w:right w:val="none" w:sz="0" w:space="0" w:color="auto"/>
      </w:divBdr>
    </w:div>
    <w:div w:id="1159736842">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24832175">
      <w:bodyDiv w:val="1"/>
      <w:marLeft w:val="0"/>
      <w:marRight w:val="0"/>
      <w:marTop w:val="0"/>
      <w:marBottom w:val="0"/>
      <w:divBdr>
        <w:top w:val="none" w:sz="0" w:space="0" w:color="auto"/>
        <w:left w:val="none" w:sz="0" w:space="0" w:color="auto"/>
        <w:bottom w:val="none" w:sz="0" w:space="0" w:color="auto"/>
        <w:right w:val="none" w:sz="0" w:space="0" w:color="auto"/>
      </w:divBdr>
    </w:div>
    <w:div w:id="1227491475">
      <w:bodyDiv w:val="1"/>
      <w:marLeft w:val="0"/>
      <w:marRight w:val="0"/>
      <w:marTop w:val="0"/>
      <w:marBottom w:val="0"/>
      <w:divBdr>
        <w:top w:val="none" w:sz="0" w:space="0" w:color="auto"/>
        <w:left w:val="none" w:sz="0" w:space="0" w:color="auto"/>
        <w:bottom w:val="none" w:sz="0" w:space="0" w:color="auto"/>
        <w:right w:val="none" w:sz="0" w:space="0" w:color="auto"/>
      </w:divBdr>
    </w:div>
    <w:div w:id="1237010864">
      <w:bodyDiv w:val="1"/>
      <w:marLeft w:val="0"/>
      <w:marRight w:val="0"/>
      <w:marTop w:val="0"/>
      <w:marBottom w:val="0"/>
      <w:divBdr>
        <w:top w:val="none" w:sz="0" w:space="0" w:color="auto"/>
        <w:left w:val="none" w:sz="0" w:space="0" w:color="auto"/>
        <w:bottom w:val="none" w:sz="0" w:space="0" w:color="auto"/>
        <w:right w:val="none" w:sz="0" w:space="0" w:color="auto"/>
      </w:divBdr>
    </w:div>
    <w:div w:id="1252541433">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58098835">
      <w:bodyDiv w:val="1"/>
      <w:marLeft w:val="0"/>
      <w:marRight w:val="0"/>
      <w:marTop w:val="0"/>
      <w:marBottom w:val="0"/>
      <w:divBdr>
        <w:top w:val="none" w:sz="0" w:space="0" w:color="auto"/>
        <w:left w:val="none" w:sz="0" w:space="0" w:color="auto"/>
        <w:bottom w:val="none" w:sz="0" w:space="0" w:color="auto"/>
        <w:right w:val="none" w:sz="0" w:space="0" w:color="auto"/>
      </w:divBdr>
    </w:div>
    <w:div w:id="1262301500">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00064646">
      <w:bodyDiv w:val="1"/>
      <w:marLeft w:val="0"/>
      <w:marRight w:val="0"/>
      <w:marTop w:val="0"/>
      <w:marBottom w:val="0"/>
      <w:divBdr>
        <w:top w:val="none" w:sz="0" w:space="0" w:color="auto"/>
        <w:left w:val="none" w:sz="0" w:space="0" w:color="auto"/>
        <w:bottom w:val="none" w:sz="0" w:space="0" w:color="auto"/>
        <w:right w:val="none" w:sz="0" w:space="0" w:color="auto"/>
      </w:divBdr>
    </w:div>
    <w:div w:id="1321999936">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4559304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53144354">
      <w:bodyDiv w:val="1"/>
      <w:marLeft w:val="0"/>
      <w:marRight w:val="0"/>
      <w:marTop w:val="0"/>
      <w:marBottom w:val="0"/>
      <w:divBdr>
        <w:top w:val="none" w:sz="0" w:space="0" w:color="auto"/>
        <w:left w:val="none" w:sz="0" w:space="0" w:color="auto"/>
        <w:bottom w:val="none" w:sz="0" w:space="0" w:color="auto"/>
        <w:right w:val="none" w:sz="0" w:space="0" w:color="auto"/>
      </w:divBdr>
    </w:div>
    <w:div w:id="1362972644">
      <w:bodyDiv w:val="1"/>
      <w:marLeft w:val="0"/>
      <w:marRight w:val="0"/>
      <w:marTop w:val="0"/>
      <w:marBottom w:val="0"/>
      <w:divBdr>
        <w:top w:val="none" w:sz="0" w:space="0" w:color="auto"/>
        <w:left w:val="none" w:sz="0" w:space="0" w:color="auto"/>
        <w:bottom w:val="none" w:sz="0" w:space="0" w:color="auto"/>
        <w:right w:val="none" w:sz="0" w:space="0" w:color="auto"/>
      </w:divBdr>
    </w:div>
    <w:div w:id="1368794318">
      <w:bodyDiv w:val="1"/>
      <w:marLeft w:val="0"/>
      <w:marRight w:val="0"/>
      <w:marTop w:val="0"/>
      <w:marBottom w:val="0"/>
      <w:divBdr>
        <w:top w:val="none" w:sz="0" w:space="0" w:color="auto"/>
        <w:left w:val="none" w:sz="0" w:space="0" w:color="auto"/>
        <w:bottom w:val="none" w:sz="0" w:space="0" w:color="auto"/>
        <w:right w:val="none" w:sz="0" w:space="0" w:color="auto"/>
      </w:divBdr>
    </w:div>
    <w:div w:id="1379938023">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16711194">
      <w:bodyDiv w:val="1"/>
      <w:marLeft w:val="0"/>
      <w:marRight w:val="0"/>
      <w:marTop w:val="0"/>
      <w:marBottom w:val="0"/>
      <w:divBdr>
        <w:top w:val="none" w:sz="0" w:space="0" w:color="auto"/>
        <w:left w:val="none" w:sz="0" w:space="0" w:color="auto"/>
        <w:bottom w:val="none" w:sz="0" w:space="0" w:color="auto"/>
        <w:right w:val="none" w:sz="0" w:space="0" w:color="auto"/>
      </w:divBdr>
    </w:div>
    <w:div w:id="1417703918">
      <w:bodyDiv w:val="1"/>
      <w:marLeft w:val="0"/>
      <w:marRight w:val="0"/>
      <w:marTop w:val="0"/>
      <w:marBottom w:val="0"/>
      <w:divBdr>
        <w:top w:val="none" w:sz="0" w:space="0" w:color="auto"/>
        <w:left w:val="none" w:sz="0" w:space="0" w:color="auto"/>
        <w:bottom w:val="none" w:sz="0" w:space="0" w:color="auto"/>
        <w:right w:val="none" w:sz="0" w:space="0" w:color="auto"/>
      </w:divBdr>
    </w:div>
    <w:div w:id="1428310504">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46658074">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6408205">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485078197">
      <w:bodyDiv w:val="1"/>
      <w:marLeft w:val="0"/>
      <w:marRight w:val="0"/>
      <w:marTop w:val="0"/>
      <w:marBottom w:val="0"/>
      <w:divBdr>
        <w:top w:val="none" w:sz="0" w:space="0" w:color="auto"/>
        <w:left w:val="none" w:sz="0" w:space="0" w:color="auto"/>
        <w:bottom w:val="none" w:sz="0" w:space="0" w:color="auto"/>
        <w:right w:val="none" w:sz="0" w:space="0" w:color="auto"/>
      </w:divBdr>
    </w:div>
    <w:div w:id="1488671271">
      <w:bodyDiv w:val="1"/>
      <w:marLeft w:val="0"/>
      <w:marRight w:val="0"/>
      <w:marTop w:val="0"/>
      <w:marBottom w:val="0"/>
      <w:divBdr>
        <w:top w:val="none" w:sz="0" w:space="0" w:color="auto"/>
        <w:left w:val="none" w:sz="0" w:space="0" w:color="auto"/>
        <w:bottom w:val="none" w:sz="0" w:space="0" w:color="auto"/>
        <w:right w:val="none" w:sz="0" w:space="0" w:color="auto"/>
      </w:divBdr>
    </w:div>
    <w:div w:id="1500149400">
      <w:bodyDiv w:val="1"/>
      <w:marLeft w:val="0"/>
      <w:marRight w:val="0"/>
      <w:marTop w:val="0"/>
      <w:marBottom w:val="0"/>
      <w:divBdr>
        <w:top w:val="none" w:sz="0" w:space="0" w:color="auto"/>
        <w:left w:val="none" w:sz="0" w:space="0" w:color="auto"/>
        <w:bottom w:val="none" w:sz="0" w:space="0" w:color="auto"/>
        <w:right w:val="none" w:sz="0" w:space="0" w:color="auto"/>
      </w:divBdr>
    </w:div>
    <w:div w:id="1503621331">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21049767">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76620485">
      <w:bodyDiv w:val="1"/>
      <w:marLeft w:val="0"/>
      <w:marRight w:val="0"/>
      <w:marTop w:val="0"/>
      <w:marBottom w:val="0"/>
      <w:divBdr>
        <w:top w:val="none" w:sz="0" w:space="0" w:color="auto"/>
        <w:left w:val="none" w:sz="0" w:space="0" w:color="auto"/>
        <w:bottom w:val="none" w:sz="0" w:space="0" w:color="auto"/>
        <w:right w:val="none" w:sz="0" w:space="0" w:color="auto"/>
      </w:divBdr>
    </w:div>
    <w:div w:id="1578131269">
      <w:bodyDiv w:val="1"/>
      <w:marLeft w:val="0"/>
      <w:marRight w:val="0"/>
      <w:marTop w:val="0"/>
      <w:marBottom w:val="0"/>
      <w:divBdr>
        <w:top w:val="none" w:sz="0" w:space="0" w:color="auto"/>
        <w:left w:val="none" w:sz="0" w:space="0" w:color="auto"/>
        <w:bottom w:val="none" w:sz="0" w:space="0" w:color="auto"/>
        <w:right w:val="none" w:sz="0" w:space="0" w:color="auto"/>
      </w:divBdr>
    </w:div>
    <w:div w:id="1578516303">
      <w:bodyDiv w:val="1"/>
      <w:marLeft w:val="0"/>
      <w:marRight w:val="0"/>
      <w:marTop w:val="0"/>
      <w:marBottom w:val="0"/>
      <w:divBdr>
        <w:top w:val="none" w:sz="0" w:space="0" w:color="auto"/>
        <w:left w:val="none" w:sz="0" w:space="0" w:color="auto"/>
        <w:bottom w:val="none" w:sz="0" w:space="0" w:color="auto"/>
        <w:right w:val="none" w:sz="0" w:space="0" w:color="auto"/>
      </w:divBdr>
    </w:div>
    <w:div w:id="1593932844">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5821005">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1176542">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682388578">
      <w:bodyDiv w:val="1"/>
      <w:marLeft w:val="0"/>
      <w:marRight w:val="0"/>
      <w:marTop w:val="0"/>
      <w:marBottom w:val="0"/>
      <w:divBdr>
        <w:top w:val="none" w:sz="0" w:space="0" w:color="auto"/>
        <w:left w:val="none" w:sz="0" w:space="0" w:color="auto"/>
        <w:bottom w:val="none" w:sz="0" w:space="0" w:color="auto"/>
        <w:right w:val="none" w:sz="0" w:space="0" w:color="auto"/>
      </w:divBdr>
    </w:div>
    <w:div w:id="1705322483">
      <w:bodyDiv w:val="1"/>
      <w:marLeft w:val="0"/>
      <w:marRight w:val="0"/>
      <w:marTop w:val="0"/>
      <w:marBottom w:val="0"/>
      <w:divBdr>
        <w:top w:val="none" w:sz="0" w:space="0" w:color="auto"/>
        <w:left w:val="none" w:sz="0" w:space="0" w:color="auto"/>
        <w:bottom w:val="none" w:sz="0" w:space="0" w:color="auto"/>
        <w:right w:val="none" w:sz="0" w:space="0" w:color="auto"/>
      </w:divBdr>
    </w:div>
    <w:div w:id="1705599774">
      <w:bodyDiv w:val="1"/>
      <w:marLeft w:val="0"/>
      <w:marRight w:val="0"/>
      <w:marTop w:val="0"/>
      <w:marBottom w:val="0"/>
      <w:divBdr>
        <w:top w:val="none" w:sz="0" w:space="0" w:color="auto"/>
        <w:left w:val="none" w:sz="0" w:space="0" w:color="auto"/>
        <w:bottom w:val="none" w:sz="0" w:space="0" w:color="auto"/>
        <w:right w:val="none" w:sz="0" w:space="0" w:color="auto"/>
      </w:divBdr>
    </w:div>
    <w:div w:id="1707363989">
      <w:bodyDiv w:val="1"/>
      <w:marLeft w:val="0"/>
      <w:marRight w:val="0"/>
      <w:marTop w:val="0"/>
      <w:marBottom w:val="0"/>
      <w:divBdr>
        <w:top w:val="none" w:sz="0" w:space="0" w:color="auto"/>
        <w:left w:val="none" w:sz="0" w:space="0" w:color="auto"/>
        <w:bottom w:val="none" w:sz="0" w:space="0" w:color="auto"/>
        <w:right w:val="none" w:sz="0" w:space="0" w:color="auto"/>
      </w:divBdr>
    </w:div>
    <w:div w:id="1710453246">
      <w:bodyDiv w:val="1"/>
      <w:marLeft w:val="0"/>
      <w:marRight w:val="0"/>
      <w:marTop w:val="0"/>
      <w:marBottom w:val="0"/>
      <w:divBdr>
        <w:top w:val="none" w:sz="0" w:space="0" w:color="auto"/>
        <w:left w:val="none" w:sz="0" w:space="0" w:color="auto"/>
        <w:bottom w:val="none" w:sz="0" w:space="0" w:color="auto"/>
        <w:right w:val="none" w:sz="0" w:space="0" w:color="auto"/>
      </w:divBdr>
    </w:div>
    <w:div w:id="1742171252">
      <w:bodyDiv w:val="1"/>
      <w:marLeft w:val="0"/>
      <w:marRight w:val="0"/>
      <w:marTop w:val="0"/>
      <w:marBottom w:val="0"/>
      <w:divBdr>
        <w:top w:val="none" w:sz="0" w:space="0" w:color="auto"/>
        <w:left w:val="none" w:sz="0" w:space="0" w:color="auto"/>
        <w:bottom w:val="none" w:sz="0" w:space="0" w:color="auto"/>
        <w:right w:val="none" w:sz="0" w:space="0" w:color="auto"/>
      </w:divBdr>
    </w:div>
    <w:div w:id="1746806277">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6920393">
      <w:bodyDiv w:val="1"/>
      <w:marLeft w:val="0"/>
      <w:marRight w:val="0"/>
      <w:marTop w:val="0"/>
      <w:marBottom w:val="0"/>
      <w:divBdr>
        <w:top w:val="none" w:sz="0" w:space="0" w:color="auto"/>
        <w:left w:val="none" w:sz="0" w:space="0" w:color="auto"/>
        <w:bottom w:val="none" w:sz="0" w:space="0" w:color="auto"/>
        <w:right w:val="none" w:sz="0" w:space="0" w:color="auto"/>
      </w:divBdr>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781073657">
      <w:bodyDiv w:val="1"/>
      <w:marLeft w:val="0"/>
      <w:marRight w:val="0"/>
      <w:marTop w:val="0"/>
      <w:marBottom w:val="0"/>
      <w:divBdr>
        <w:top w:val="none" w:sz="0" w:space="0" w:color="auto"/>
        <w:left w:val="none" w:sz="0" w:space="0" w:color="auto"/>
        <w:bottom w:val="none" w:sz="0" w:space="0" w:color="auto"/>
        <w:right w:val="none" w:sz="0" w:space="0" w:color="auto"/>
      </w:divBdr>
    </w:div>
    <w:div w:id="1788743410">
      <w:bodyDiv w:val="1"/>
      <w:marLeft w:val="0"/>
      <w:marRight w:val="0"/>
      <w:marTop w:val="0"/>
      <w:marBottom w:val="0"/>
      <w:divBdr>
        <w:top w:val="none" w:sz="0" w:space="0" w:color="auto"/>
        <w:left w:val="none" w:sz="0" w:space="0" w:color="auto"/>
        <w:bottom w:val="none" w:sz="0" w:space="0" w:color="auto"/>
        <w:right w:val="none" w:sz="0" w:space="0" w:color="auto"/>
      </w:divBdr>
    </w:div>
    <w:div w:id="1790665394">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11559563">
      <w:bodyDiv w:val="1"/>
      <w:marLeft w:val="0"/>
      <w:marRight w:val="0"/>
      <w:marTop w:val="0"/>
      <w:marBottom w:val="0"/>
      <w:divBdr>
        <w:top w:val="none" w:sz="0" w:space="0" w:color="auto"/>
        <w:left w:val="none" w:sz="0" w:space="0" w:color="auto"/>
        <w:bottom w:val="none" w:sz="0" w:space="0" w:color="auto"/>
        <w:right w:val="none" w:sz="0" w:space="0" w:color="auto"/>
      </w:divBdr>
    </w:div>
    <w:div w:id="1814248523">
      <w:bodyDiv w:val="1"/>
      <w:marLeft w:val="0"/>
      <w:marRight w:val="0"/>
      <w:marTop w:val="0"/>
      <w:marBottom w:val="0"/>
      <w:divBdr>
        <w:top w:val="none" w:sz="0" w:space="0" w:color="auto"/>
        <w:left w:val="none" w:sz="0" w:space="0" w:color="auto"/>
        <w:bottom w:val="none" w:sz="0" w:space="0" w:color="auto"/>
        <w:right w:val="none" w:sz="0" w:space="0" w:color="auto"/>
      </w:divBdr>
    </w:div>
    <w:div w:id="1822767068">
      <w:bodyDiv w:val="1"/>
      <w:marLeft w:val="0"/>
      <w:marRight w:val="0"/>
      <w:marTop w:val="0"/>
      <w:marBottom w:val="0"/>
      <w:divBdr>
        <w:top w:val="none" w:sz="0" w:space="0" w:color="auto"/>
        <w:left w:val="none" w:sz="0" w:space="0" w:color="auto"/>
        <w:bottom w:val="none" w:sz="0" w:space="0" w:color="auto"/>
        <w:right w:val="none" w:sz="0" w:space="0" w:color="auto"/>
      </w:divBdr>
    </w:div>
    <w:div w:id="1826047486">
      <w:bodyDiv w:val="1"/>
      <w:marLeft w:val="0"/>
      <w:marRight w:val="0"/>
      <w:marTop w:val="0"/>
      <w:marBottom w:val="0"/>
      <w:divBdr>
        <w:top w:val="none" w:sz="0" w:space="0" w:color="auto"/>
        <w:left w:val="none" w:sz="0" w:space="0" w:color="auto"/>
        <w:bottom w:val="none" w:sz="0" w:space="0" w:color="auto"/>
        <w:right w:val="none" w:sz="0" w:space="0" w:color="auto"/>
      </w:divBdr>
    </w:div>
    <w:div w:id="1829394617">
      <w:bodyDiv w:val="1"/>
      <w:marLeft w:val="0"/>
      <w:marRight w:val="0"/>
      <w:marTop w:val="0"/>
      <w:marBottom w:val="0"/>
      <w:divBdr>
        <w:top w:val="none" w:sz="0" w:space="0" w:color="auto"/>
        <w:left w:val="none" w:sz="0" w:space="0" w:color="auto"/>
        <w:bottom w:val="none" w:sz="0" w:space="0" w:color="auto"/>
        <w:right w:val="none" w:sz="0" w:space="0" w:color="auto"/>
      </w:divBdr>
    </w:div>
    <w:div w:id="1832716473">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276958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7822753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6840522">
      <w:bodyDiv w:val="1"/>
      <w:marLeft w:val="0"/>
      <w:marRight w:val="0"/>
      <w:marTop w:val="0"/>
      <w:marBottom w:val="0"/>
      <w:divBdr>
        <w:top w:val="none" w:sz="0" w:space="0" w:color="auto"/>
        <w:left w:val="none" w:sz="0" w:space="0" w:color="auto"/>
        <w:bottom w:val="none" w:sz="0" w:space="0" w:color="auto"/>
        <w:right w:val="none" w:sz="0" w:space="0" w:color="auto"/>
      </w:divBdr>
    </w:div>
    <w:div w:id="1928077567">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44611125">
      <w:bodyDiv w:val="1"/>
      <w:marLeft w:val="0"/>
      <w:marRight w:val="0"/>
      <w:marTop w:val="0"/>
      <w:marBottom w:val="0"/>
      <w:divBdr>
        <w:top w:val="none" w:sz="0" w:space="0" w:color="auto"/>
        <w:left w:val="none" w:sz="0" w:space="0" w:color="auto"/>
        <w:bottom w:val="none" w:sz="0" w:space="0" w:color="auto"/>
        <w:right w:val="none" w:sz="0" w:space="0" w:color="auto"/>
      </w:divBdr>
    </w:div>
    <w:div w:id="1946224860">
      <w:bodyDiv w:val="1"/>
      <w:marLeft w:val="0"/>
      <w:marRight w:val="0"/>
      <w:marTop w:val="0"/>
      <w:marBottom w:val="0"/>
      <w:divBdr>
        <w:top w:val="none" w:sz="0" w:space="0" w:color="auto"/>
        <w:left w:val="none" w:sz="0" w:space="0" w:color="auto"/>
        <w:bottom w:val="none" w:sz="0" w:space="0" w:color="auto"/>
        <w:right w:val="none" w:sz="0" w:space="0" w:color="auto"/>
      </w:divBdr>
    </w:div>
    <w:div w:id="1953782455">
      <w:bodyDiv w:val="1"/>
      <w:marLeft w:val="0"/>
      <w:marRight w:val="0"/>
      <w:marTop w:val="0"/>
      <w:marBottom w:val="0"/>
      <w:divBdr>
        <w:top w:val="none" w:sz="0" w:space="0" w:color="auto"/>
        <w:left w:val="none" w:sz="0" w:space="0" w:color="auto"/>
        <w:bottom w:val="none" w:sz="0" w:space="0" w:color="auto"/>
        <w:right w:val="none" w:sz="0" w:space="0" w:color="auto"/>
      </w:divBdr>
    </w:div>
    <w:div w:id="1955211293">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1966158879">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1991595773">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7830498">
      <w:bodyDiv w:val="1"/>
      <w:marLeft w:val="0"/>
      <w:marRight w:val="0"/>
      <w:marTop w:val="0"/>
      <w:marBottom w:val="0"/>
      <w:divBdr>
        <w:top w:val="none" w:sz="0" w:space="0" w:color="auto"/>
        <w:left w:val="none" w:sz="0" w:space="0" w:color="auto"/>
        <w:bottom w:val="none" w:sz="0" w:space="0" w:color="auto"/>
        <w:right w:val="none" w:sz="0" w:space="0" w:color="auto"/>
      </w:divBdr>
    </w:div>
    <w:div w:id="2009290037">
      <w:bodyDiv w:val="1"/>
      <w:marLeft w:val="0"/>
      <w:marRight w:val="0"/>
      <w:marTop w:val="0"/>
      <w:marBottom w:val="0"/>
      <w:divBdr>
        <w:top w:val="none" w:sz="0" w:space="0" w:color="auto"/>
        <w:left w:val="none" w:sz="0" w:space="0" w:color="auto"/>
        <w:bottom w:val="none" w:sz="0" w:space="0" w:color="auto"/>
        <w:right w:val="none" w:sz="0" w:space="0" w:color="auto"/>
      </w:divBdr>
    </w:div>
    <w:div w:id="2012295335">
      <w:bodyDiv w:val="1"/>
      <w:marLeft w:val="0"/>
      <w:marRight w:val="0"/>
      <w:marTop w:val="0"/>
      <w:marBottom w:val="0"/>
      <w:divBdr>
        <w:top w:val="none" w:sz="0" w:space="0" w:color="auto"/>
        <w:left w:val="none" w:sz="0" w:space="0" w:color="auto"/>
        <w:bottom w:val="none" w:sz="0" w:space="0" w:color="auto"/>
        <w:right w:val="none" w:sz="0" w:space="0" w:color="auto"/>
      </w:divBdr>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
    <w:div w:id="2026207568">
      <w:bodyDiv w:val="1"/>
      <w:marLeft w:val="0"/>
      <w:marRight w:val="0"/>
      <w:marTop w:val="0"/>
      <w:marBottom w:val="0"/>
      <w:divBdr>
        <w:top w:val="none" w:sz="0" w:space="0" w:color="auto"/>
        <w:left w:val="none" w:sz="0" w:space="0" w:color="auto"/>
        <w:bottom w:val="none" w:sz="0" w:space="0" w:color="auto"/>
        <w:right w:val="none" w:sz="0" w:space="0" w:color="auto"/>
      </w:divBdr>
    </w:div>
    <w:div w:id="2029602702">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5278486">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57657900">
      <w:bodyDiv w:val="1"/>
      <w:marLeft w:val="0"/>
      <w:marRight w:val="0"/>
      <w:marTop w:val="0"/>
      <w:marBottom w:val="0"/>
      <w:divBdr>
        <w:top w:val="none" w:sz="0" w:space="0" w:color="auto"/>
        <w:left w:val="none" w:sz="0" w:space="0" w:color="auto"/>
        <w:bottom w:val="none" w:sz="0" w:space="0" w:color="auto"/>
        <w:right w:val="none" w:sz="0" w:space="0" w:color="auto"/>
      </w:divBdr>
    </w:div>
    <w:div w:id="2066757877">
      <w:bodyDiv w:val="1"/>
      <w:marLeft w:val="0"/>
      <w:marRight w:val="0"/>
      <w:marTop w:val="0"/>
      <w:marBottom w:val="0"/>
      <w:divBdr>
        <w:top w:val="none" w:sz="0" w:space="0" w:color="auto"/>
        <w:left w:val="none" w:sz="0" w:space="0" w:color="auto"/>
        <w:bottom w:val="none" w:sz="0" w:space="0" w:color="auto"/>
        <w:right w:val="none" w:sz="0" w:space="0" w:color="auto"/>
      </w:divBdr>
    </w:div>
    <w:div w:id="2066902626">
      <w:bodyDiv w:val="1"/>
      <w:marLeft w:val="0"/>
      <w:marRight w:val="0"/>
      <w:marTop w:val="0"/>
      <w:marBottom w:val="0"/>
      <w:divBdr>
        <w:top w:val="none" w:sz="0" w:space="0" w:color="auto"/>
        <w:left w:val="none" w:sz="0" w:space="0" w:color="auto"/>
        <w:bottom w:val="none" w:sz="0" w:space="0" w:color="auto"/>
        <w:right w:val="none" w:sz="0" w:space="0" w:color="auto"/>
      </w:divBdr>
    </w:div>
    <w:div w:id="2082438943">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04648713">
      <w:bodyDiv w:val="1"/>
      <w:marLeft w:val="0"/>
      <w:marRight w:val="0"/>
      <w:marTop w:val="0"/>
      <w:marBottom w:val="0"/>
      <w:divBdr>
        <w:top w:val="none" w:sz="0" w:space="0" w:color="auto"/>
        <w:left w:val="none" w:sz="0" w:space="0" w:color="auto"/>
        <w:bottom w:val="none" w:sz="0" w:space="0" w:color="auto"/>
        <w:right w:val="none" w:sz="0" w:space="0" w:color="auto"/>
      </w:divBdr>
    </w:div>
    <w:div w:id="2109812805">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533138">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31628381">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17831</Words>
  <Characters>106992</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Wolak Izabela</cp:lastModifiedBy>
  <cp:revision>3</cp:revision>
  <cp:lastPrinted>2013-06-13T09:56:00Z</cp:lastPrinted>
  <dcterms:created xsi:type="dcterms:W3CDTF">2024-03-14T09:15:00Z</dcterms:created>
  <dcterms:modified xsi:type="dcterms:W3CDTF">2024-03-14T09:15:00Z</dcterms:modified>
</cp:coreProperties>
</file>