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
        <w:gridCol w:w="377"/>
        <w:gridCol w:w="1365"/>
        <w:gridCol w:w="362"/>
        <w:gridCol w:w="670"/>
        <w:gridCol w:w="97"/>
        <w:gridCol w:w="1122"/>
        <w:gridCol w:w="1125"/>
        <w:gridCol w:w="773"/>
        <w:gridCol w:w="938"/>
        <w:gridCol w:w="1262"/>
        <w:gridCol w:w="801"/>
        <w:gridCol w:w="1346"/>
        <w:gridCol w:w="1322"/>
        <w:gridCol w:w="901"/>
        <w:gridCol w:w="1094"/>
        <w:gridCol w:w="842"/>
        <w:gridCol w:w="810"/>
      </w:tblGrid>
      <w:tr w:rsidR="00701BEA" w:rsidRPr="000E6B9D" w:rsidTr="001F25EE">
        <w:trPr>
          <w:trHeight w:val="195"/>
        </w:trPr>
        <w:tc>
          <w:tcPr>
            <w:tcW w:w="4989" w:type="pct"/>
            <w:gridSpan w:val="18"/>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cantSplit/>
          <w:trHeight w:hRule="exact" w:val="964"/>
        </w:trPr>
        <w:tc>
          <w:tcPr>
            <w:tcW w:w="2004" w:type="pct"/>
            <w:gridSpan w:val="9"/>
            <w:vAlign w:val="center"/>
          </w:tcPr>
          <w:p w:rsidR="00425174" w:rsidRPr="00812092" w:rsidRDefault="00425174" w:rsidP="00EA4359">
            <w:pPr>
              <w:rPr>
                <w:rFonts w:ascii="Arial" w:hAnsi="Arial" w:cs="Arial"/>
                <w:sz w:val="20"/>
                <w:szCs w:val="20"/>
              </w:rPr>
            </w:pPr>
          </w:p>
        </w:tc>
        <w:tc>
          <w:tcPr>
            <w:tcW w:w="1395" w:type="pct"/>
            <w:gridSpan w:val="4"/>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5"/>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cantSplit/>
          <w:trHeight w:val="791"/>
        </w:trPr>
        <w:tc>
          <w:tcPr>
            <w:tcW w:w="1011" w:type="pct"/>
            <w:gridSpan w:val="5"/>
            <w:vAlign w:val="center"/>
          </w:tcPr>
          <w:p w:rsidR="00812092" w:rsidRPr="00FA77DC" w:rsidRDefault="00812092" w:rsidP="00007CE9">
            <w:pPr>
              <w:rPr>
                <w:rFonts w:ascii="Arial" w:hAnsi="Arial" w:cs="Arial"/>
                <w:b/>
                <w:sz w:val="22"/>
              </w:rPr>
            </w:pPr>
            <w:r w:rsidRPr="002752BB">
              <w:rPr>
                <w:rFonts w:ascii="Arial" w:hAnsi="Arial" w:cs="Arial"/>
                <w:sz w:val="20"/>
              </w:rPr>
              <w:t>Okręg Zielonogórski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Poznańska</w:t>
            </w:r>
          </w:p>
        </w:tc>
        <w:tc>
          <w:tcPr>
            <w:tcW w:w="1395" w:type="pct"/>
            <w:gridSpan w:val="4"/>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2023 r.</w:t>
            </w:r>
          </w:p>
        </w:tc>
        <w:tc>
          <w:tcPr>
            <w:tcW w:w="1590" w:type="pct"/>
            <w:gridSpan w:val="5"/>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BF2159">
            <w:pPr>
              <w:pStyle w:val="Tekstblokowy"/>
              <w:spacing w:after="12"/>
              <w:ind w:left="0" w:firstLine="40"/>
              <w:rPr>
                <w:sz w:val="14"/>
                <w:szCs w:val="14"/>
              </w:rPr>
            </w:pPr>
            <w:r w:rsidRPr="009A41DA">
              <w:rPr>
                <w:sz w:val="18"/>
                <w:szCs w:val="18"/>
              </w:rPr>
              <w:t>2. do 14 dnia kalendarzowego po półroczu i roku</w:t>
            </w:r>
          </w:p>
        </w:tc>
      </w:tr>
      <w:tr w:rsidR="00531690" w:rsidRPr="000E6B9D" w:rsidTr="001F25EE">
        <w:trPr>
          <w:trHeight w:val="284"/>
        </w:trPr>
        <w:tc>
          <w:tcPr>
            <w:tcW w:w="4989" w:type="pct"/>
            <w:gridSpan w:val="18"/>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trHeight w:val="284"/>
        </w:trPr>
        <w:tc>
          <w:tcPr>
            <w:tcW w:w="4989" w:type="pct"/>
            <w:gridSpan w:val="18"/>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894</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894</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248" w:type="pct"/>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831</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1 031</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30</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852</w:t>
            </w:r>
          </w:p>
        </w:tc>
        <w:tc>
          <w:tcPr>
            <w:tcW w:w="42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40</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1 073</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1 060</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w:t>
            </w:r>
          </w:p>
        </w:tc>
        <w:tc>
          <w:tcPr>
            <w:tcW w:w="260" w:type="pct"/>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949</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4983" w:type="pct"/>
            <w:gridSpan w:val="18"/>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196</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196</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191</w:t>
            </w:r>
          </w:p>
        </w:tc>
        <w:tc>
          <w:tcPr>
            <w:tcW w:w="30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122</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112</w:t>
            </w:r>
          </w:p>
        </w:tc>
        <w:tc>
          <w:tcPr>
            <w:tcW w:w="423"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206</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193</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60" w:type="pct"/>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0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150</w:t>
            </w:r>
          </w:p>
        </w:tc>
        <w:tc>
          <w:tcPr>
            <w:tcW w:w="30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89</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167</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260" w:type="pct"/>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383</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343</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722</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595</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510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430</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328</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290</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598</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486</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440</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367</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320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320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282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597</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15</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484</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433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433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361</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124</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109</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70</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63</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315</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187</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357</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331</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109</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205</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84 628,000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166 435,000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41 367,000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83 724,000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125 091,000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125 972,000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81 529,000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159 056,000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40 095,000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79 892,000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119 987,000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120 598,000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3 099,000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7 379,000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1 272,000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3 832,000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5 104,000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5 374,000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24"/>
        <w:gridCol w:w="384"/>
        <w:gridCol w:w="1098"/>
        <w:gridCol w:w="1098"/>
        <w:gridCol w:w="1098"/>
        <w:gridCol w:w="1098"/>
        <w:gridCol w:w="1098"/>
        <w:gridCol w:w="1098"/>
        <w:gridCol w:w="1098"/>
        <w:gridCol w:w="1098"/>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4"/>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2"/>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2"/>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2"/>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270</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24</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22</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38</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90</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31</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11</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827BE8">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829</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715</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585</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140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119</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26</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24</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r w:rsidRPr="00F53112">
              <w:rPr>
                <w:rFonts w:ascii="Arial" w:hAnsi="Arial" w:cs="Arial"/>
                <w:sz w:val="14"/>
                <w:szCs w:val="14"/>
              </w:rPr>
              <w:t>1</w:t>
            </w:r>
          </w:p>
        </w:tc>
        <w:tc>
          <w:tcPr>
            <w:tcW w:w="478" w:type="pct"/>
            <w:shd w:val="clear" w:color="auto" w:fill="auto"/>
            <w:vAlign w:val="center"/>
          </w:tcPr>
          <w:p w:rsidR="007205D4" w:rsidRPr="00F53112" w:rsidRDefault="007205D4" w:rsidP="00F53112">
            <w:pPr>
              <w:jc w:val="right"/>
              <w:rPr>
                <w:rFonts w:ascii="Arial" w:hAnsi="Arial" w:cs="Arial"/>
                <w:sz w:val="14"/>
                <w:szCs w:val="14"/>
              </w:rPr>
            </w:pPr>
            <w:r w:rsidRPr="00F53112">
              <w:rPr>
                <w:rFonts w:ascii="Arial" w:hAnsi="Arial" w:cs="Arial"/>
                <w:sz w:val="14"/>
                <w:szCs w:val="14"/>
              </w:rPr>
              <w:t>1</w:t>
            </w: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r w:rsidRPr="00F53112">
              <w:rPr>
                <w:rFonts w:ascii="Arial" w:hAnsi="Arial" w:cs="Arial"/>
                <w:sz w:val="14"/>
                <w:szCs w:val="14"/>
              </w:rPr>
              <w:t>1</w:t>
            </w:r>
          </w:p>
        </w:tc>
        <w:tc>
          <w:tcPr>
            <w:tcW w:w="478" w:type="pct"/>
            <w:shd w:val="clear" w:color="auto" w:fill="auto"/>
            <w:vAlign w:val="center"/>
          </w:tcPr>
          <w:p w:rsidR="007205D4" w:rsidRPr="00F53112" w:rsidRDefault="007205D4" w:rsidP="00F53112">
            <w:pPr>
              <w:jc w:val="right"/>
              <w:rPr>
                <w:rFonts w:ascii="Arial" w:hAnsi="Arial" w:cs="Arial"/>
                <w:sz w:val="14"/>
                <w:szCs w:val="14"/>
              </w:rPr>
            </w:pPr>
            <w:r w:rsidRPr="00F53112">
              <w:rPr>
                <w:rFonts w:ascii="Arial" w:hAnsi="Arial" w:cs="Arial"/>
                <w:sz w:val="14"/>
                <w:szCs w:val="14"/>
              </w:rPr>
              <w:t>1</w:t>
            </w: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r w:rsidRPr="00F53112">
              <w:rPr>
                <w:rFonts w:ascii="Arial" w:hAnsi="Arial" w:cs="Arial"/>
                <w:sz w:val="14"/>
                <w:szCs w:val="14"/>
              </w:rPr>
              <w:t>1</w:t>
            </w:r>
          </w:p>
        </w:tc>
        <w:tc>
          <w:tcPr>
            <w:tcW w:w="478" w:type="pct"/>
            <w:shd w:val="clear" w:color="auto" w:fill="auto"/>
            <w:vAlign w:val="center"/>
          </w:tcPr>
          <w:p w:rsidR="007205D4" w:rsidRPr="00F53112" w:rsidRDefault="007205D4" w:rsidP="00F53112">
            <w:pPr>
              <w:jc w:val="right"/>
              <w:rPr>
                <w:rFonts w:ascii="Arial" w:hAnsi="Arial" w:cs="Arial"/>
                <w:sz w:val="14"/>
                <w:szCs w:val="14"/>
              </w:rPr>
            </w:pPr>
            <w:r w:rsidRPr="00F53112">
              <w:rPr>
                <w:rFonts w:ascii="Arial" w:hAnsi="Arial" w:cs="Arial"/>
                <w:sz w:val="14"/>
                <w:szCs w:val="14"/>
              </w:rPr>
              <w:t>1</w:t>
            </w: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12</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22</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24</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49</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647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578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466</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192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141</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447</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392</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320</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33</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17</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A3425A"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984C96">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0A72"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95</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850</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249</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171</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78</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461</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186</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275</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140</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808</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243</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165</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78</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425</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169</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256</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140</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127</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109</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101</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101</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44 665,930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18 950,000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25 060,000</w:t>
            </w: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534,930</w:t>
            </w: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121,000</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300,000</w:t>
            </w: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125</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108</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100</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100</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44 365,930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18 950,000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24 760,000</w:t>
            </w: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534,930</w:t>
            </w: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121,000</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827BE8">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494</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239</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255</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717</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178</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181</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491</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262</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229</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820</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213</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254</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680</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167</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157</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248</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229</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802</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368</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175</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193</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581</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115</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122</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361</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195</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166</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686</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94</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59</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94</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46</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31</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w:t>
            </w: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109</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46</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63</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109</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27</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26</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37</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11</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24</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14</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14</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18</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19</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18</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18</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18</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16</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44</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42</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39</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37</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5</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5</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827BE8">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490498">
        <w:trPr>
          <w:trHeight w:val="240"/>
        </w:trPr>
        <w:tc>
          <w:tcPr>
            <w:tcW w:w="6021"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3"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490498">
        <w:trPr>
          <w:trHeight w:val="240"/>
        </w:trPr>
        <w:tc>
          <w:tcPr>
            <w:tcW w:w="6021"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3"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490498">
        <w:trPr>
          <w:trHeight w:val="220"/>
        </w:trPr>
        <w:tc>
          <w:tcPr>
            <w:tcW w:w="6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185"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490498">
        <w:trPr>
          <w:trHeight w:val="367"/>
        </w:trPr>
        <w:tc>
          <w:tcPr>
            <w:tcW w:w="60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 xml:space="preserve">(w.01 = w.02 do </w:t>
            </w:r>
            <w:r w:rsidR="00FF5AFE">
              <w:rPr>
                <w:bCs/>
                <w:sz w:val="22"/>
                <w:szCs w:val="22"/>
              </w:rPr>
              <w:t>21</w:t>
            </w:r>
            <w:r w:rsidRPr="000E6B9D">
              <w:rPr>
                <w:bCs/>
                <w:sz w:val="22"/>
                <w:szCs w:val="22"/>
              </w:rPr>
              <w:t>)</w:t>
            </w:r>
          </w:p>
        </w:tc>
        <w:tc>
          <w:tcPr>
            <w:tcW w:w="633"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165</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100</w:t>
            </w:r>
          </w:p>
        </w:tc>
        <w:tc>
          <w:tcPr>
            <w:tcW w:w="1185"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87</w:t>
            </w:r>
          </w:p>
        </w:tc>
      </w:tr>
      <w:tr w:rsidR="00AF0DBF" w:rsidRPr="000E6B9D" w:rsidTr="00490498">
        <w:trPr>
          <w:trHeight w:hRule="exact" w:val="340"/>
        </w:trPr>
        <w:tc>
          <w:tcPr>
            <w:tcW w:w="1826"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195"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3"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27</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21</w:t>
            </w:r>
          </w:p>
        </w:tc>
      </w:tr>
      <w:tr w:rsidR="00AF0DBF"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3"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r>
      <w:tr w:rsidR="00AF0DBF" w:rsidRPr="000E6B9D" w:rsidTr="00490498">
        <w:trPr>
          <w:trHeight w:hRule="exact" w:val="284"/>
        </w:trPr>
        <w:tc>
          <w:tcPr>
            <w:tcW w:w="1826"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34</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29</w:t>
            </w:r>
          </w:p>
        </w:tc>
      </w:tr>
      <w:tr w:rsidR="00CC4F50" w:rsidRPr="000E6B9D" w:rsidTr="00490498">
        <w:trPr>
          <w:trHeight w:val="480"/>
        </w:trPr>
        <w:tc>
          <w:tcPr>
            <w:tcW w:w="1826" w:type="dxa"/>
            <w:vMerge w:val="restart"/>
            <w:tcBorders>
              <w:top w:val="single" w:sz="4" w:space="0" w:color="auto"/>
              <w:left w:val="single" w:sz="4" w:space="0" w:color="auto"/>
              <w:bottom w:val="single" w:sz="4" w:space="0" w:color="auto"/>
            </w:tcBorders>
            <w:shd w:val="clear" w:color="auto" w:fill="auto"/>
            <w:vAlign w:val="center"/>
          </w:tcPr>
          <w:p w:rsidR="00FF5AFE" w:rsidRDefault="00FF5AFE" w:rsidP="00EB7A3F">
            <w:pPr>
              <w:jc w:val="center"/>
              <w:rPr>
                <w:sz w:val="20"/>
                <w:szCs w:val="20"/>
              </w:rPr>
            </w:pPr>
          </w:p>
          <w:p w:rsidR="00CC4F50" w:rsidRPr="000E6B9D" w:rsidRDefault="00CC4F50" w:rsidP="00EB7A3F">
            <w:pPr>
              <w:jc w:val="center"/>
              <w:rPr>
                <w:sz w:val="20"/>
                <w:szCs w:val="20"/>
              </w:rPr>
            </w:pPr>
            <w:r w:rsidRPr="000E6B9D">
              <w:rPr>
                <w:sz w:val="20"/>
                <w:szCs w:val="20"/>
              </w:rPr>
              <w:t>Nieletnich - Nw</w:t>
            </w: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18</w:t>
            </w: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FF5AFE"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FF5AFE" w:rsidRPr="006D02FC" w:rsidRDefault="00490498" w:rsidP="006E4B04">
            <w:pPr>
              <w:ind w:left="38"/>
              <w:rPr>
                <w:sz w:val="18"/>
                <w:szCs w:val="20"/>
              </w:rPr>
            </w:pPr>
            <w:r w:rsidRPr="00490498">
              <w:rPr>
                <w:sz w:val="18"/>
                <w:szCs w:val="20"/>
              </w:rPr>
              <w:t>w sprawie wymierzenia kary pieniężnej, o której mowa w art. 19 ust. 1 lub 2 (art. 20 ust. 1 u.w.i r.n.)</w:t>
            </w:r>
          </w:p>
        </w:tc>
        <w:tc>
          <w:tcPr>
            <w:tcW w:w="633" w:type="dxa"/>
            <w:tcBorders>
              <w:top w:val="single" w:sz="4" w:space="0" w:color="auto"/>
              <w:left w:val="single" w:sz="18" w:space="0" w:color="auto"/>
              <w:bottom w:val="single" w:sz="4" w:space="0" w:color="auto"/>
              <w:right w:val="single" w:sz="4" w:space="0" w:color="auto"/>
            </w:tcBorders>
            <w:vAlign w:val="center"/>
          </w:tcPr>
          <w:p w:rsidR="00FF5AFE" w:rsidRDefault="00FF5AFE"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FF5AFE" w:rsidRDefault="00FF5AFE">
            <w:pPr>
              <w:jc w:val="right"/>
              <w:rPr>
                <w:rFonts w:ascii="Arial" w:hAnsi="Arial" w:cs="Arial"/>
                <w:color w:val="000000"/>
                <w:sz w:val="14"/>
                <w:szCs w:val="14"/>
              </w:rPr>
            </w:pPr>
          </w:p>
        </w:tc>
      </w:tr>
      <w:tr w:rsidR="00FF5AFE"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FF5AFE" w:rsidRPr="006D02FC" w:rsidRDefault="00887772" w:rsidP="006E4B04">
            <w:pPr>
              <w:ind w:left="38"/>
              <w:rPr>
                <w:sz w:val="18"/>
                <w:szCs w:val="20"/>
              </w:rPr>
            </w:pPr>
            <w:r w:rsidRPr="00887772">
              <w:rPr>
                <w:sz w:val="18"/>
                <w:szCs w:val="20"/>
              </w:rPr>
              <w:t>o zmianę lub uchylenie zastosowanego wobec nielet-niego środka tymczasowego, o którym mowa w art. 44 pkt 2 (art. 155 ust. 3 pkt 14 u.w.i r.n.)</w:t>
            </w:r>
          </w:p>
        </w:tc>
        <w:tc>
          <w:tcPr>
            <w:tcW w:w="633" w:type="dxa"/>
            <w:tcBorders>
              <w:top w:val="single" w:sz="4" w:space="0" w:color="auto"/>
              <w:left w:val="single" w:sz="18" w:space="0" w:color="auto"/>
              <w:bottom w:val="single" w:sz="4" w:space="0" w:color="auto"/>
              <w:right w:val="single" w:sz="4" w:space="0" w:color="auto"/>
            </w:tcBorders>
            <w:vAlign w:val="center"/>
          </w:tcPr>
          <w:p w:rsidR="00FF5AFE" w:rsidRDefault="00FF5AFE"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FF5AFE" w:rsidRDefault="00FF5AFE">
            <w:pPr>
              <w:jc w:val="right"/>
              <w:rPr>
                <w:rFonts w:ascii="Arial" w:hAnsi="Arial" w:cs="Arial"/>
                <w:color w:val="000000"/>
                <w:sz w:val="14"/>
                <w:szCs w:val="14"/>
              </w:rPr>
            </w:pPr>
          </w:p>
        </w:tc>
      </w:tr>
      <w:tr w:rsidR="00490498"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887772" w:rsidP="00490498">
            <w:pPr>
              <w:ind w:left="38"/>
              <w:rPr>
                <w:sz w:val="18"/>
                <w:szCs w:val="20"/>
              </w:rPr>
            </w:pPr>
            <w:r w:rsidRPr="00887772">
              <w:rPr>
                <w:sz w:val="18"/>
                <w:szCs w:val="20"/>
              </w:rPr>
              <w:t>o zmianę lub uchylenie środka wychowawczego, o którym mowa w art. 7 pkt 5, lub którego wykonywanie kurator sądowy kontroluje (art. 155 ust. 3 pkt 15 u.w.i r.n.)</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Default="00490498" w:rsidP="00490498">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15</w:t>
            </w: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8</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8</w:t>
            </w:r>
          </w:p>
        </w:tc>
      </w:tr>
      <w:tr w:rsidR="00490498"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887772" w:rsidP="00490498">
            <w:pPr>
              <w:ind w:left="38"/>
              <w:rPr>
                <w:sz w:val="18"/>
                <w:szCs w:val="20"/>
              </w:rPr>
            </w:pPr>
            <w:r w:rsidRPr="00887772">
              <w:rPr>
                <w:sz w:val="18"/>
                <w:szCs w:val="20"/>
              </w:rPr>
              <w:t>o zarządzenie umieszczenia w zakładzie poprawczym nieletniego, wobec którego w okresie próby zastoso-wano środek wychowawczy, o którym mowa w art. 7 pkt 5, lub którego wykonywanie kurator sądowy kon-troluje (art. 155 ust. 3 pkt 16 u.w.i r.n.)</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Default="00490498" w:rsidP="00490498">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p>
        </w:tc>
      </w:tr>
      <w:tr w:rsidR="00490498"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887772" w:rsidP="00490498">
            <w:pPr>
              <w:ind w:left="38"/>
              <w:rPr>
                <w:sz w:val="18"/>
                <w:szCs w:val="20"/>
              </w:rPr>
            </w:pPr>
            <w:r w:rsidRPr="00887772">
              <w:rPr>
                <w:sz w:val="18"/>
                <w:szCs w:val="20"/>
              </w:rPr>
              <w:t>o zmianę lub uchylenie środka, o którym mowa w art. 18 ust. 1, którego wykonywanie kurator sądowy kon-troluje (art. 155 ust. 3 pkt 17 u.w.i r.n.)</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Default="00490498" w:rsidP="00490498">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1</w:t>
            </w:r>
          </w:p>
        </w:tc>
      </w:tr>
      <w:tr w:rsidR="00490498" w:rsidRPr="000E6B9D" w:rsidTr="00490498">
        <w:trPr>
          <w:trHeight w:val="29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490498" w:rsidP="00490498">
            <w:pPr>
              <w:ind w:left="38"/>
              <w:rPr>
                <w:sz w:val="18"/>
                <w:szCs w:val="20"/>
              </w:rPr>
            </w:pPr>
            <w:r w:rsidRPr="006D02FC">
              <w:rPr>
                <w:sz w:val="18"/>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Pr="000E6B9D" w:rsidRDefault="00490498" w:rsidP="00490498">
            <w:pPr>
              <w:jc w:val="center"/>
              <w:rPr>
                <w:sz w:val="12"/>
                <w:szCs w:val="12"/>
              </w:rPr>
            </w:pPr>
            <w:r>
              <w:rPr>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3</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3</w:t>
            </w:r>
          </w:p>
        </w:tc>
      </w:tr>
      <w:tr w:rsidR="00887772" w:rsidRPr="000E6B9D" w:rsidTr="00490498">
        <w:trPr>
          <w:trHeight w:val="870"/>
        </w:trPr>
        <w:tc>
          <w:tcPr>
            <w:tcW w:w="1826" w:type="dxa"/>
            <w:vMerge w:val="restart"/>
            <w:tcBorders>
              <w:top w:val="single" w:sz="4" w:space="0" w:color="auto"/>
              <w:left w:val="single" w:sz="4" w:space="0" w:color="auto"/>
              <w:bottom w:val="single" w:sz="4" w:space="0" w:color="auto"/>
            </w:tcBorders>
            <w:shd w:val="clear" w:color="auto" w:fill="auto"/>
            <w:vAlign w:val="center"/>
          </w:tcPr>
          <w:p w:rsidR="00887772" w:rsidRPr="000E6B9D" w:rsidRDefault="00887772" w:rsidP="00887772">
            <w:pPr>
              <w:jc w:val="center"/>
              <w:rPr>
                <w:sz w:val="20"/>
                <w:szCs w:val="20"/>
              </w:rPr>
            </w:pPr>
            <w:r w:rsidRPr="000E6B9D">
              <w:rPr>
                <w:sz w:val="20"/>
                <w:szCs w:val="20"/>
              </w:rPr>
              <w:t>Dorosłych - Alk</w:t>
            </w:r>
          </w:p>
        </w:tc>
        <w:tc>
          <w:tcPr>
            <w:tcW w:w="4195" w:type="dxa"/>
            <w:tcBorders>
              <w:top w:val="single" w:sz="4" w:space="0" w:color="auto"/>
              <w:bottom w:val="single" w:sz="4" w:space="0" w:color="auto"/>
              <w:right w:val="single" w:sz="18" w:space="0" w:color="auto"/>
            </w:tcBorders>
            <w:shd w:val="clear" w:color="auto" w:fill="auto"/>
            <w:vAlign w:val="center"/>
          </w:tcPr>
          <w:p w:rsidR="00887772" w:rsidRPr="00CC4F50" w:rsidRDefault="00887772" w:rsidP="00887772">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Pr="000E6B9D" w:rsidRDefault="00887772" w:rsidP="00887772">
            <w:pPr>
              <w:jc w:val="center"/>
              <w:rPr>
                <w:sz w:val="12"/>
                <w:szCs w:val="12"/>
              </w:rPr>
            </w:pPr>
            <w:r>
              <w:rPr>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r w:rsidR="00887772" w:rsidRPr="000E6B9D" w:rsidTr="00490498">
        <w:trPr>
          <w:trHeight w:val="840"/>
        </w:trPr>
        <w:tc>
          <w:tcPr>
            <w:tcW w:w="1826" w:type="dxa"/>
            <w:vMerge/>
            <w:tcBorders>
              <w:top w:val="single" w:sz="4" w:space="0" w:color="auto"/>
              <w:left w:val="single" w:sz="4" w:space="0" w:color="auto"/>
              <w:bottom w:val="single" w:sz="4" w:space="0" w:color="auto"/>
            </w:tcBorders>
            <w:vAlign w:val="center"/>
          </w:tcPr>
          <w:p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CC4F50" w:rsidRDefault="00887772" w:rsidP="00887772">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Pr="000E6B9D" w:rsidRDefault="00887772" w:rsidP="00887772">
            <w:pPr>
              <w:jc w:val="center"/>
              <w:rPr>
                <w:sz w:val="12"/>
                <w:szCs w:val="12"/>
              </w:rPr>
            </w:pPr>
            <w:r>
              <w:rPr>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r w:rsidR="00887772" w:rsidRPr="000E6B9D" w:rsidTr="00490498">
        <w:trPr>
          <w:trHeight w:hRule="exact" w:val="284"/>
        </w:trPr>
        <w:tc>
          <w:tcPr>
            <w:tcW w:w="1826" w:type="dxa"/>
            <w:vMerge/>
            <w:tcBorders>
              <w:top w:val="single" w:sz="4" w:space="0" w:color="auto"/>
              <w:left w:val="single" w:sz="4" w:space="0" w:color="auto"/>
              <w:bottom w:val="single" w:sz="4" w:space="0" w:color="auto"/>
            </w:tcBorders>
            <w:vAlign w:val="center"/>
          </w:tcPr>
          <w:p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0E6B9D" w:rsidRDefault="00887772" w:rsidP="00887772">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Pr="000E6B9D" w:rsidRDefault="00887772" w:rsidP="00887772">
            <w:pPr>
              <w:jc w:val="center"/>
              <w:rPr>
                <w:sz w:val="12"/>
                <w:szCs w:val="12"/>
              </w:rPr>
            </w:pPr>
            <w:r>
              <w:rPr>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r w:rsidR="00887772" w:rsidRPr="000E6B9D" w:rsidTr="00490498">
        <w:trPr>
          <w:trHeight w:hRule="exact" w:val="284"/>
        </w:trPr>
        <w:tc>
          <w:tcPr>
            <w:tcW w:w="1826" w:type="dxa"/>
            <w:vMerge w:val="restart"/>
            <w:tcBorders>
              <w:top w:val="single" w:sz="4" w:space="0" w:color="auto"/>
              <w:left w:val="single" w:sz="4" w:space="0" w:color="auto"/>
            </w:tcBorders>
            <w:vAlign w:val="bottom"/>
          </w:tcPr>
          <w:p w:rsidR="00887772" w:rsidRDefault="00887772" w:rsidP="00887772">
            <w:pPr>
              <w:jc w:val="center"/>
              <w:rPr>
                <w:sz w:val="20"/>
                <w:szCs w:val="20"/>
              </w:rPr>
            </w:pPr>
            <w:r>
              <w:rPr>
                <w:sz w:val="20"/>
                <w:szCs w:val="20"/>
              </w:rPr>
              <w:t>Inne kierowane do</w:t>
            </w:r>
          </w:p>
          <w:p w:rsidR="00887772" w:rsidRPr="000E6B9D" w:rsidRDefault="00887772" w:rsidP="00887772">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0E6B9D" w:rsidRDefault="00887772" w:rsidP="00887772">
            <w:pPr>
              <w:ind w:left="38"/>
              <w:rPr>
                <w:sz w:val="20"/>
                <w:szCs w:val="20"/>
              </w:rPr>
            </w:pPr>
            <w:r>
              <w:rPr>
                <w:sz w:val="20"/>
                <w:szCs w:val="20"/>
              </w:rPr>
              <w:t>sądu</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Default="00887772" w:rsidP="00887772">
            <w:pPr>
              <w:jc w:val="center"/>
              <w:rPr>
                <w:sz w:val="12"/>
                <w:szCs w:val="12"/>
              </w:rPr>
            </w:pPr>
            <w:r>
              <w:rPr>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r w:rsidR="00887772" w:rsidRPr="000E6B9D" w:rsidTr="00490498">
        <w:trPr>
          <w:trHeight w:hRule="exact" w:val="284"/>
        </w:trPr>
        <w:tc>
          <w:tcPr>
            <w:tcW w:w="1826" w:type="dxa"/>
            <w:vMerge/>
            <w:tcBorders>
              <w:left w:val="single" w:sz="4" w:space="0" w:color="auto"/>
              <w:bottom w:val="single" w:sz="4" w:space="0" w:color="auto"/>
            </w:tcBorders>
            <w:vAlign w:val="center"/>
          </w:tcPr>
          <w:p w:rsidR="00887772"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0E6B9D" w:rsidRDefault="00887772" w:rsidP="00887772">
            <w:pPr>
              <w:ind w:left="38"/>
              <w:rPr>
                <w:sz w:val="20"/>
                <w:szCs w:val="20"/>
              </w:rPr>
            </w:pPr>
            <w:r w:rsidRPr="00445835">
              <w:rPr>
                <w:sz w:val="20"/>
                <w:szCs w:val="20"/>
              </w:rPr>
              <w:t>podmiotów innych niż sąd</w:t>
            </w:r>
          </w:p>
        </w:tc>
        <w:tc>
          <w:tcPr>
            <w:tcW w:w="633" w:type="dxa"/>
            <w:tcBorders>
              <w:top w:val="single" w:sz="4" w:space="0" w:color="auto"/>
              <w:left w:val="single" w:sz="18" w:space="0" w:color="auto"/>
              <w:bottom w:val="single" w:sz="18" w:space="0" w:color="auto"/>
              <w:right w:val="single" w:sz="4" w:space="0" w:color="auto"/>
            </w:tcBorders>
            <w:vAlign w:val="center"/>
          </w:tcPr>
          <w:p w:rsidR="00887772" w:rsidRDefault="00887772" w:rsidP="00887772">
            <w:pPr>
              <w:jc w:val="center"/>
              <w:rPr>
                <w:sz w:val="12"/>
                <w:szCs w:val="12"/>
              </w:rPr>
            </w:pPr>
            <w:r>
              <w:rPr>
                <w:sz w:val="12"/>
                <w:szCs w:val="12"/>
              </w:rPr>
              <w:t>21</w:t>
            </w:r>
          </w:p>
        </w:tc>
        <w:tc>
          <w:tcPr>
            <w:tcW w:w="954" w:type="dxa"/>
            <w:tcBorders>
              <w:top w:val="single" w:sz="4" w:space="0" w:color="auto"/>
              <w:left w:val="single" w:sz="4" w:space="0" w:color="auto"/>
              <w:bottom w:val="single" w:sz="18"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18"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18"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A3425A"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8415" r="1524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437</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887772" w:rsidRDefault="00887772" w:rsidP="000E5A2A">
      <w:pPr>
        <w:tabs>
          <w:tab w:val="left" w:pos="3216"/>
          <w:tab w:val="left" w:pos="4412"/>
          <w:tab w:val="left" w:pos="4966"/>
          <w:tab w:val="left" w:pos="6572"/>
          <w:tab w:val="left" w:pos="7892"/>
          <w:tab w:val="left" w:pos="9306"/>
        </w:tabs>
        <w:spacing w:before="120" w:after="60"/>
        <w:rPr>
          <w:rFonts w:ascii="Arial" w:hAnsi="Arial" w:cs="Arial"/>
          <w:b/>
          <w:sz w:val="22"/>
          <w:szCs w:val="22"/>
        </w:rPr>
      </w:pPr>
      <w:r>
        <w:rPr>
          <w:rFonts w:ascii="Arial" w:hAnsi="Arial" w:cs="Arial"/>
          <w:b/>
          <w:sz w:val="22"/>
          <w:szCs w:val="22"/>
        </w:rPr>
        <w:br w:type="page"/>
      </w:r>
      <w:r w:rsidRPr="00887772">
        <w:rPr>
          <w:rFonts w:ascii="Arial" w:hAnsi="Arial" w:cs="Arial"/>
          <w:b/>
          <w:sz w:val="22"/>
          <w:szCs w:val="22"/>
        </w:rPr>
        <w:lastRenderedPageBreak/>
        <w:t>Część II. (dok.)</w:t>
      </w: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2 148</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1 471</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24</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677</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1 672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1 471</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24</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201</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476</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476</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827BE8">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5000" w:type="pct"/>
        <w:tblLayout w:type="fixed"/>
        <w:tblCellMar>
          <w:left w:w="70" w:type="dxa"/>
          <w:right w:w="70" w:type="dxa"/>
        </w:tblCellMar>
        <w:tblLook w:val="0000" w:firstRow="0" w:lastRow="0" w:firstColumn="0" w:lastColumn="0" w:noHBand="0" w:noVBand="0"/>
      </w:tblPr>
      <w:tblGrid>
        <w:gridCol w:w="710"/>
        <w:gridCol w:w="592"/>
        <w:gridCol w:w="592"/>
        <w:gridCol w:w="686"/>
        <w:gridCol w:w="296"/>
        <w:gridCol w:w="394"/>
        <w:gridCol w:w="683"/>
        <w:gridCol w:w="686"/>
        <w:gridCol w:w="550"/>
        <w:gridCol w:w="550"/>
        <w:gridCol w:w="550"/>
        <w:gridCol w:w="550"/>
        <w:gridCol w:w="410"/>
        <w:gridCol w:w="413"/>
        <w:gridCol w:w="410"/>
        <w:gridCol w:w="683"/>
        <w:gridCol w:w="602"/>
        <w:gridCol w:w="683"/>
        <w:gridCol w:w="683"/>
        <w:gridCol w:w="559"/>
        <w:gridCol w:w="559"/>
        <w:gridCol w:w="530"/>
        <w:gridCol w:w="605"/>
        <w:gridCol w:w="416"/>
        <w:gridCol w:w="423"/>
        <w:gridCol w:w="364"/>
        <w:gridCol w:w="426"/>
        <w:gridCol w:w="514"/>
        <w:gridCol w:w="615"/>
        <w:gridCol w:w="530"/>
      </w:tblGrid>
      <w:tr w:rsidR="001F31CF" w:rsidRPr="001952F5" w:rsidTr="001F31CF">
        <w:trPr>
          <w:trHeight w:val="261"/>
        </w:trPr>
        <w:tc>
          <w:tcPr>
            <w:tcW w:w="582" w:type="pct"/>
            <w:gridSpan w:val="3"/>
            <w:vMerge w:val="restart"/>
            <w:tcBorders>
              <w:top w:val="single" w:sz="4" w:space="0" w:color="auto"/>
              <w:left w:val="single" w:sz="4" w:space="0" w:color="auto"/>
              <w:right w:val="single" w:sz="4" w:space="0" w:color="000000"/>
            </w:tcBorders>
          </w:tcPr>
          <w:p w:rsidR="004A1AFD" w:rsidRDefault="004A1AFD" w:rsidP="001B67A1">
            <w:pPr>
              <w:jc w:val="center"/>
              <w:rPr>
                <w:rFonts w:ascii="Arial" w:hAnsi="Arial" w:cs="Arial"/>
                <w:bCs/>
                <w:sz w:val="20"/>
                <w:szCs w:val="20"/>
              </w:rPr>
            </w:pPr>
            <w:r>
              <w:rPr>
                <w:rFonts w:ascii="Arial" w:hAnsi="Arial" w:cs="Arial"/>
                <w:bCs/>
                <w:sz w:val="20"/>
                <w:szCs w:val="20"/>
              </w:rPr>
              <w:t xml:space="preserve"> </w:t>
            </w:r>
          </w:p>
          <w:p w:rsidR="004A1AFD" w:rsidRDefault="004A1AFD" w:rsidP="001B67A1">
            <w:pPr>
              <w:jc w:val="center"/>
              <w:rPr>
                <w:rFonts w:ascii="Arial" w:hAnsi="Arial" w:cs="Arial"/>
                <w:bCs/>
                <w:sz w:val="20"/>
                <w:szCs w:val="20"/>
              </w:rPr>
            </w:pPr>
          </w:p>
          <w:p w:rsidR="001F31CF" w:rsidRPr="001952F5" w:rsidRDefault="001F31CF" w:rsidP="001B67A1">
            <w:pPr>
              <w:jc w:val="center"/>
              <w:rPr>
                <w:rFonts w:ascii="Arial" w:hAnsi="Arial" w:cs="Arial"/>
                <w:bCs/>
                <w:sz w:val="20"/>
                <w:szCs w:val="20"/>
              </w:rPr>
            </w:pPr>
            <w:r w:rsidRPr="001952F5">
              <w:rPr>
                <w:rFonts w:ascii="Arial" w:hAnsi="Arial" w:cs="Arial"/>
                <w:bCs/>
                <w:sz w:val="20"/>
                <w:szCs w:val="20"/>
              </w:rPr>
              <w:t>Ogółem</w:t>
            </w:r>
          </w:p>
        </w:tc>
        <w:tc>
          <w:tcPr>
            <w:tcW w:w="195" w:type="pct"/>
            <w:tcBorders>
              <w:top w:val="single" w:sz="4" w:space="0" w:color="auto"/>
              <w:left w:val="nil"/>
              <w:bottom w:val="single" w:sz="4" w:space="0" w:color="auto"/>
              <w:right w:val="nil"/>
            </w:tcBorders>
          </w:tcPr>
          <w:p w:rsidR="001F31CF" w:rsidRPr="001952F5" w:rsidRDefault="001F31CF" w:rsidP="001B67A1">
            <w:pPr>
              <w:jc w:val="center"/>
              <w:rPr>
                <w:rFonts w:ascii="Arial" w:hAnsi="Arial" w:cs="Arial"/>
                <w:sz w:val="20"/>
                <w:szCs w:val="20"/>
              </w:rPr>
            </w:pPr>
          </w:p>
        </w:tc>
        <w:tc>
          <w:tcPr>
            <w:tcW w:w="91" w:type="pct"/>
            <w:tcBorders>
              <w:top w:val="single" w:sz="4" w:space="0" w:color="auto"/>
              <w:left w:val="nil"/>
              <w:bottom w:val="single" w:sz="4" w:space="0" w:color="auto"/>
              <w:right w:val="nil"/>
            </w:tcBorders>
          </w:tcPr>
          <w:p w:rsidR="001F31CF" w:rsidRPr="001952F5" w:rsidRDefault="001F31CF" w:rsidP="001B67A1">
            <w:pPr>
              <w:jc w:val="center"/>
              <w:rPr>
                <w:rFonts w:ascii="Arial" w:hAnsi="Arial" w:cs="Arial"/>
                <w:sz w:val="20"/>
                <w:szCs w:val="20"/>
              </w:rPr>
            </w:pPr>
          </w:p>
        </w:tc>
        <w:tc>
          <w:tcPr>
            <w:tcW w:w="1992" w:type="pct"/>
            <w:gridSpan w:val="12"/>
            <w:tcBorders>
              <w:top w:val="single" w:sz="4" w:space="0" w:color="auto"/>
              <w:left w:val="nil"/>
              <w:bottom w:val="single" w:sz="4" w:space="0" w:color="auto"/>
              <w:right w:val="single" w:sz="4" w:space="0" w:color="000000"/>
            </w:tcBorders>
            <w:shd w:val="clear" w:color="auto" w:fill="auto"/>
            <w:noWrap/>
            <w:vAlign w:val="bottom"/>
          </w:tcPr>
          <w:p w:rsidR="001F31CF" w:rsidRPr="0062318E" w:rsidRDefault="001F31CF" w:rsidP="001B67A1">
            <w:pPr>
              <w:jc w:val="center"/>
              <w:rPr>
                <w:rFonts w:ascii="Arial" w:hAnsi="Arial" w:cs="Arial"/>
                <w:sz w:val="20"/>
                <w:szCs w:val="20"/>
              </w:rPr>
            </w:pPr>
            <w:r w:rsidRPr="0062318E">
              <w:rPr>
                <w:rFonts w:ascii="Arial" w:hAnsi="Arial" w:cs="Arial"/>
                <w:sz w:val="20"/>
                <w:szCs w:val="20"/>
              </w:rPr>
              <w:t>kuratela dla dorosłych</w:t>
            </w:r>
          </w:p>
        </w:tc>
        <w:tc>
          <w:tcPr>
            <w:tcW w:w="2139" w:type="pct"/>
            <w:gridSpan w:val="13"/>
            <w:tcBorders>
              <w:top w:val="single" w:sz="4" w:space="0" w:color="auto"/>
              <w:left w:val="nil"/>
              <w:bottom w:val="single" w:sz="4" w:space="0" w:color="auto"/>
              <w:right w:val="single" w:sz="4" w:space="0" w:color="auto"/>
            </w:tcBorders>
            <w:shd w:val="clear" w:color="auto" w:fill="auto"/>
            <w:noWrap/>
            <w:vAlign w:val="bottom"/>
          </w:tcPr>
          <w:p w:rsidR="001F31CF" w:rsidRPr="0062318E" w:rsidRDefault="001F31CF" w:rsidP="001B67A1">
            <w:pPr>
              <w:jc w:val="center"/>
              <w:rPr>
                <w:rFonts w:ascii="Arial" w:hAnsi="Arial" w:cs="Arial"/>
                <w:sz w:val="20"/>
                <w:szCs w:val="20"/>
              </w:rPr>
            </w:pPr>
            <w:r w:rsidRPr="0062318E">
              <w:rPr>
                <w:rFonts w:ascii="Arial" w:hAnsi="Arial" w:cs="Arial"/>
                <w:sz w:val="20"/>
                <w:szCs w:val="20"/>
              </w:rPr>
              <w:t xml:space="preserve">kuratela rodzinna </w:t>
            </w:r>
          </w:p>
        </w:tc>
      </w:tr>
      <w:tr w:rsidR="001F31CF" w:rsidRPr="001952F5" w:rsidTr="001F31CF">
        <w:trPr>
          <w:trHeight w:val="880"/>
        </w:trPr>
        <w:tc>
          <w:tcPr>
            <w:tcW w:w="582" w:type="pct"/>
            <w:gridSpan w:val="3"/>
            <w:vMerge/>
            <w:tcBorders>
              <w:left w:val="single" w:sz="4" w:space="0" w:color="auto"/>
              <w:bottom w:val="single" w:sz="4" w:space="0" w:color="000000"/>
              <w:right w:val="single" w:sz="4" w:space="0" w:color="000000"/>
            </w:tcBorders>
          </w:tcPr>
          <w:p w:rsidR="001F31CF" w:rsidRPr="001952F5" w:rsidRDefault="001F31CF" w:rsidP="001B67A1">
            <w:pPr>
              <w:rPr>
                <w:rFonts w:ascii="Arial" w:hAnsi="Arial" w:cs="Arial"/>
                <w:bCs/>
                <w:sz w:val="14"/>
                <w:szCs w:val="14"/>
              </w:rPr>
            </w:pPr>
          </w:p>
        </w:tc>
        <w:tc>
          <w:tcPr>
            <w:tcW w:w="423" w:type="pct"/>
            <w:gridSpan w:val="3"/>
            <w:tcBorders>
              <w:top w:val="single" w:sz="4" w:space="0" w:color="auto"/>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4A1AFD" w:rsidP="001B67A1">
            <w:pPr>
              <w:jc w:val="center"/>
              <w:rPr>
                <w:rFonts w:ascii="Arial" w:hAnsi="Arial" w:cs="Arial"/>
                <w:bCs/>
                <w:sz w:val="14"/>
                <w:szCs w:val="14"/>
              </w:rPr>
            </w:pPr>
            <w:r w:rsidRPr="004A1AFD">
              <w:rPr>
                <w:rFonts w:ascii="Arial" w:hAnsi="Arial" w:cs="Arial"/>
                <w:bCs/>
                <w:sz w:val="14"/>
                <w:szCs w:val="14"/>
              </w:rPr>
              <w:t>liczba aplikantów w pionie karnym w ramach limitu etatów według stanu na ostatni dzień okresu statystycznego</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26" w:type="pct"/>
            <w:vMerge w:val="restart"/>
            <w:tcBorders>
              <w:top w:val="nil"/>
              <w:left w:val="single" w:sz="4" w:space="0" w:color="auto"/>
              <w:right w:val="single" w:sz="4" w:space="0" w:color="auto"/>
            </w:tcBorders>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2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26" w:type="pct"/>
            <w:vMerge w:val="restart"/>
            <w:tcBorders>
              <w:top w:val="nil"/>
              <w:left w:val="single" w:sz="4" w:space="0" w:color="auto"/>
              <w:right w:val="single" w:sz="4" w:space="0" w:color="auto"/>
            </w:tcBorders>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kurateli dla dorosłych</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kierownicy zespołu (ów)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82096C" w:rsidP="001B67A1">
            <w:pPr>
              <w:jc w:val="center"/>
              <w:rPr>
                <w:rFonts w:ascii="Arial" w:hAnsi="Arial" w:cs="Arial"/>
                <w:bCs/>
                <w:sz w:val="14"/>
                <w:szCs w:val="14"/>
              </w:rPr>
            </w:pPr>
            <w:r w:rsidRPr="0082096C">
              <w:rPr>
                <w:rFonts w:ascii="Arial" w:hAnsi="Arial" w:cs="Arial"/>
                <w:bCs/>
                <w:sz w:val="14"/>
                <w:szCs w:val="14"/>
              </w:rPr>
              <w:t>liczba aplikantów w pionie rodzinnym w ramach limitu etatów według stanu na ostatni dzień okresu statystycznego</w:t>
            </w:r>
          </w:p>
        </w:tc>
        <w:tc>
          <w:tcPr>
            <w:tcW w:w="16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86"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2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2" w:type="pct"/>
            <w:vMerge w:val="restart"/>
            <w:tcBorders>
              <w:top w:val="nil"/>
              <w:left w:val="single" w:sz="4" w:space="0" w:color="auto"/>
              <w:bottom w:val="single" w:sz="4" w:space="0" w:color="auto"/>
              <w:right w:val="single" w:sz="4" w:space="0" w:color="auto"/>
            </w:tcBorders>
            <w:shd w:val="clear" w:color="auto" w:fill="auto"/>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58" w:type="pct"/>
            <w:vMerge w:val="restart"/>
            <w:tcBorders>
              <w:top w:val="nil"/>
              <w:left w:val="single" w:sz="4" w:space="0" w:color="auto"/>
              <w:bottom w:val="single" w:sz="4" w:space="0" w:color="auto"/>
              <w:right w:val="single" w:sz="4" w:space="0" w:color="auto"/>
            </w:tcBorders>
            <w:shd w:val="clear" w:color="auto" w:fill="auto"/>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8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społeczni</w:t>
            </w:r>
          </w:p>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1F31CF" w:rsidRPr="001952F5" w:rsidTr="001F31CF">
        <w:trPr>
          <w:trHeight w:val="3043"/>
        </w:trPr>
        <w:tc>
          <w:tcPr>
            <w:tcW w:w="218" w:type="pct"/>
            <w:tcBorders>
              <w:top w:val="nil"/>
              <w:left w:val="single" w:sz="4" w:space="0" w:color="auto"/>
              <w:bottom w:val="single" w:sz="4" w:space="0" w:color="auto"/>
              <w:right w:val="single" w:sz="4" w:space="0" w:color="auto"/>
            </w:tcBorders>
            <w:shd w:val="clear" w:color="auto" w:fill="auto"/>
            <w:textDirection w:val="btLr"/>
            <w:vAlign w:val="center"/>
          </w:tcPr>
          <w:p w:rsidR="001F31CF" w:rsidRPr="001952F5" w:rsidRDefault="001F31CF"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2" w:type="pct"/>
            <w:tcBorders>
              <w:top w:val="single" w:sz="4" w:space="0" w:color="auto"/>
              <w:left w:val="nil"/>
              <w:bottom w:val="single" w:sz="4" w:space="0" w:color="auto"/>
              <w:right w:val="single" w:sz="4" w:space="0" w:color="auto"/>
            </w:tcBorders>
            <w:textDirection w:val="btLr"/>
          </w:tcPr>
          <w:p w:rsidR="001F31CF" w:rsidRPr="001952F5" w:rsidRDefault="001F31CF" w:rsidP="001B67A1">
            <w:pPr>
              <w:jc w:val="center"/>
              <w:rPr>
                <w:rFonts w:ascii="Arial" w:hAnsi="Arial" w:cs="Arial"/>
                <w:bCs/>
                <w:sz w:val="14"/>
                <w:szCs w:val="14"/>
              </w:rPr>
            </w:pPr>
            <w:r w:rsidRPr="001952F5">
              <w:rPr>
                <w:rFonts w:ascii="Arial" w:hAnsi="Arial" w:cs="Arial"/>
                <w:bCs/>
                <w:sz w:val="14"/>
                <w:szCs w:val="14"/>
              </w:rPr>
              <w:t>obsada średniookresowa</w:t>
            </w:r>
          </w:p>
        </w:tc>
        <w:tc>
          <w:tcPr>
            <w:tcW w:w="182" w:type="pct"/>
            <w:tcBorders>
              <w:top w:val="nil"/>
              <w:left w:val="single" w:sz="4" w:space="0" w:color="auto"/>
              <w:bottom w:val="single" w:sz="4" w:space="0" w:color="auto"/>
              <w:right w:val="single" w:sz="4" w:space="0" w:color="auto"/>
            </w:tcBorders>
            <w:shd w:val="clear" w:color="auto" w:fill="auto"/>
            <w:textDirection w:val="btLr"/>
            <w:vAlign w:val="center"/>
          </w:tcPr>
          <w:p w:rsidR="001F31CF" w:rsidRPr="001952F5" w:rsidRDefault="004A1AFD" w:rsidP="001B67A1">
            <w:pPr>
              <w:jc w:val="center"/>
              <w:rPr>
                <w:rFonts w:ascii="Arial" w:hAnsi="Arial" w:cs="Arial"/>
                <w:bCs/>
                <w:sz w:val="14"/>
                <w:szCs w:val="14"/>
              </w:rPr>
            </w:pPr>
            <w:r w:rsidRPr="004A1AFD">
              <w:rPr>
                <w:rFonts w:ascii="Arial" w:hAnsi="Arial" w:cs="Arial"/>
                <w:bCs/>
                <w:sz w:val="14"/>
                <w:szCs w:val="14"/>
              </w:rPr>
              <w:t>liczba nieobsadzonych etatów kurator</w:t>
            </w:r>
            <w:r>
              <w:rPr>
                <w:rFonts w:ascii="Arial" w:hAnsi="Arial" w:cs="Arial"/>
                <w:bCs/>
                <w:sz w:val="14"/>
                <w:szCs w:val="14"/>
              </w:rPr>
              <w:t>s</w:t>
            </w:r>
            <w:r w:rsidRPr="004A1AFD">
              <w:rPr>
                <w:rFonts w:ascii="Arial" w:hAnsi="Arial" w:cs="Arial"/>
                <w:bCs/>
                <w:sz w:val="14"/>
                <w:szCs w:val="14"/>
              </w:rPr>
              <w:t>kich(etatów wakujących) w ramach limitu etatów, na ostatni dzień okresu statystycznego</w:t>
            </w:r>
          </w:p>
        </w:tc>
        <w:tc>
          <w:tcPr>
            <w:tcW w:w="211" w:type="pct"/>
            <w:tcBorders>
              <w:top w:val="nil"/>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2" w:type="pct"/>
            <w:gridSpan w:val="2"/>
            <w:tcBorders>
              <w:top w:val="nil"/>
              <w:left w:val="nil"/>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0"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211"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000000"/>
              <w:right w:val="single" w:sz="4" w:space="0" w:color="auto"/>
            </w:tcBorders>
            <w:vAlign w:val="center"/>
          </w:tcPr>
          <w:p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rsidR="001F31CF" w:rsidRPr="0062318E" w:rsidRDefault="001F31CF" w:rsidP="001B67A1">
            <w:pPr>
              <w:rPr>
                <w:rFonts w:ascii="Arial" w:hAnsi="Arial" w:cs="Arial"/>
                <w:bCs/>
                <w:sz w:val="14"/>
                <w:szCs w:val="14"/>
              </w:rPr>
            </w:pPr>
          </w:p>
        </w:tc>
        <w:tc>
          <w:tcPr>
            <w:tcW w:w="127"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rsidR="001F31CF" w:rsidRPr="0062318E" w:rsidRDefault="001F31CF" w:rsidP="001B67A1">
            <w:pPr>
              <w:rPr>
                <w:rFonts w:ascii="Arial" w:hAnsi="Arial" w:cs="Arial"/>
                <w:bCs/>
                <w:sz w:val="14"/>
                <w:szCs w:val="14"/>
              </w:rPr>
            </w:pPr>
          </w:p>
        </w:tc>
        <w:tc>
          <w:tcPr>
            <w:tcW w:w="210"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210" w:type="pct"/>
            <w:tcBorders>
              <w:top w:val="nil"/>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0" w:type="pct"/>
            <w:tcBorders>
              <w:top w:val="nil"/>
              <w:left w:val="nil"/>
              <w:bottom w:val="single" w:sz="4" w:space="0" w:color="auto"/>
              <w:right w:val="single" w:sz="4" w:space="0" w:color="auto"/>
            </w:tcBorders>
            <w:shd w:val="clear" w:color="auto" w:fill="auto"/>
            <w:textDirection w:val="btLr"/>
            <w:vAlign w:val="center"/>
          </w:tcPr>
          <w:p w:rsidR="001F31CF" w:rsidRPr="0062318E" w:rsidRDefault="001F31CF" w:rsidP="001B67A1">
            <w:pPr>
              <w:ind w:left="113" w:right="113"/>
              <w:jc w:val="center"/>
            </w:pPr>
            <w:r w:rsidRPr="0062318E">
              <w:rPr>
                <w:rFonts w:ascii="Arial" w:hAnsi="Arial" w:cs="Arial"/>
                <w:bCs/>
                <w:sz w:val="14"/>
                <w:szCs w:val="14"/>
              </w:rPr>
              <w:t xml:space="preserve">obsada średniookresowa </w:t>
            </w:r>
          </w:p>
        </w:tc>
        <w:tc>
          <w:tcPr>
            <w:tcW w:w="172" w:type="pct"/>
            <w:vMerge/>
            <w:tcBorders>
              <w:top w:val="nil"/>
              <w:left w:val="single" w:sz="4" w:space="0" w:color="auto"/>
              <w:bottom w:val="single" w:sz="4" w:space="0" w:color="auto"/>
              <w:right w:val="single" w:sz="4" w:space="0" w:color="auto"/>
            </w:tcBorders>
            <w:textDirection w:val="btLr"/>
            <w:vAlign w:val="center"/>
          </w:tcPr>
          <w:p w:rsidR="001F31CF" w:rsidRPr="0062318E" w:rsidRDefault="001F31CF" w:rsidP="001B67A1">
            <w:pPr>
              <w:ind w:left="113" w:right="113"/>
              <w:jc w:val="center"/>
              <w:rPr>
                <w:rFonts w:ascii="Arial" w:hAnsi="Arial" w:cs="Arial"/>
                <w:bCs/>
                <w:sz w:val="14"/>
                <w:szCs w:val="14"/>
              </w:rPr>
            </w:pPr>
          </w:p>
        </w:tc>
        <w:tc>
          <w:tcPr>
            <w:tcW w:w="172"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3"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86" w:type="pct"/>
            <w:vMerge/>
            <w:tcBorders>
              <w:top w:val="nil"/>
              <w:left w:val="single" w:sz="4" w:space="0" w:color="auto"/>
              <w:bottom w:val="single" w:sz="4" w:space="0" w:color="000000"/>
              <w:right w:val="single" w:sz="4" w:space="0" w:color="auto"/>
            </w:tcBorders>
            <w:vAlign w:val="center"/>
          </w:tcPr>
          <w:p w:rsidR="001F31CF" w:rsidRPr="0062318E" w:rsidRDefault="001F31CF" w:rsidP="001B67A1">
            <w:pPr>
              <w:rPr>
                <w:rFonts w:ascii="Arial" w:hAnsi="Arial" w:cs="Arial"/>
                <w:bCs/>
                <w:sz w:val="14"/>
                <w:szCs w:val="14"/>
              </w:rPr>
            </w:pPr>
          </w:p>
        </w:tc>
        <w:tc>
          <w:tcPr>
            <w:tcW w:w="128"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30"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12"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31"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58"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8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r>
      <w:tr w:rsidR="001F31CF" w:rsidRPr="001952F5" w:rsidTr="001F31CF">
        <w:trPr>
          <w:trHeight w:val="168"/>
        </w:trPr>
        <w:tc>
          <w:tcPr>
            <w:tcW w:w="218" w:type="pct"/>
            <w:tcBorders>
              <w:top w:val="nil"/>
              <w:left w:val="single" w:sz="4" w:space="0" w:color="auto"/>
              <w:bottom w:val="single" w:sz="18" w:space="0" w:color="auto"/>
              <w:right w:val="single" w:sz="4" w:space="0" w:color="auto"/>
            </w:tcBorders>
            <w:shd w:val="clear" w:color="auto" w:fill="auto"/>
            <w:vAlign w:val="center"/>
          </w:tcPr>
          <w:p w:rsidR="001F31CF" w:rsidRPr="001952F5" w:rsidRDefault="001F31CF" w:rsidP="001B67A1">
            <w:pPr>
              <w:jc w:val="center"/>
              <w:rPr>
                <w:rFonts w:ascii="Arial" w:hAnsi="Arial" w:cs="Arial"/>
                <w:bCs/>
                <w:sz w:val="12"/>
                <w:szCs w:val="14"/>
              </w:rPr>
            </w:pPr>
            <w:r w:rsidRPr="001952F5">
              <w:rPr>
                <w:rFonts w:ascii="Arial" w:hAnsi="Arial" w:cs="Arial"/>
                <w:bCs/>
                <w:sz w:val="12"/>
                <w:szCs w:val="14"/>
              </w:rPr>
              <w:t>1</w:t>
            </w:r>
          </w:p>
        </w:tc>
        <w:tc>
          <w:tcPr>
            <w:tcW w:w="182" w:type="pct"/>
            <w:tcBorders>
              <w:top w:val="nil"/>
              <w:left w:val="nil"/>
              <w:bottom w:val="single" w:sz="18" w:space="0" w:color="auto"/>
              <w:right w:val="nil"/>
            </w:tcBorders>
          </w:tcPr>
          <w:p w:rsidR="001F31CF" w:rsidRPr="0062318E" w:rsidRDefault="001F31CF" w:rsidP="001B67A1">
            <w:pPr>
              <w:jc w:val="center"/>
              <w:rPr>
                <w:rFonts w:ascii="Arial" w:hAnsi="Arial" w:cs="Arial"/>
                <w:bCs/>
                <w:sz w:val="12"/>
                <w:szCs w:val="14"/>
              </w:rPr>
            </w:pPr>
            <w:r>
              <w:rPr>
                <w:rFonts w:ascii="Arial" w:hAnsi="Arial" w:cs="Arial"/>
                <w:bCs/>
                <w:sz w:val="12"/>
                <w:szCs w:val="14"/>
              </w:rPr>
              <w:t>2</w:t>
            </w:r>
          </w:p>
        </w:tc>
        <w:tc>
          <w:tcPr>
            <w:tcW w:w="182"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Pr>
                <w:rFonts w:ascii="Arial" w:hAnsi="Arial" w:cs="Arial"/>
                <w:bCs/>
                <w:sz w:val="12"/>
                <w:szCs w:val="14"/>
              </w:rPr>
              <w:t>3</w:t>
            </w:r>
          </w:p>
        </w:tc>
        <w:tc>
          <w:tcPr>
            <w:tcW w:w="211"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4</w:t>
            </w:r>
          </w:p>
        </w:tc>
        <w:tc>
          <w:tcPr>
            <w:tcW w:w="212" w:type="pct"/>
            <w:gridSpan w:val="2"/>
            <w:tcBorders>
              <w:top w:val="nil"/>
              <w:left w:val="nil"/>
              <w:bottom w:val="single" w:sz="18" w:space="0" w:color="auto"/>
              <w:right w:val="single" w:sz="4" w:space="0" w:color="auto"/>
            </w:tcBorders>
            <w:shd w:val="clear" w:color="auto" w:fill="auto"/>
            <w:noWrap/>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5</w:t>
            </w:r>
          </w:p>
        </w:tc>
        <w:tc>
          <w:tcPr>
            <w:tcW w:w="210"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6</w:t>
            </w:r>
          </w:p>
        </w:tc>
        <w:tc>
          <w:tcPr>
            <w:tcW w:w="211" w:type="pct"/>
            <w:tcBorders>
              <w:top w:val="nil"/>
              <w:left w:val="nil"/>
              <w:bottom w:val="single" w:sz="18" w:space="0" w:color="auto"/>
              <w:right w:val="single" w:sz="4" w:space="0" w:color="auto"/>
            </w:tcBorders>
            <w:shd w:val="clear" w:color="auto" w:fill="auto"/>
            <w:noWrap/>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7</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8</w:t>
            </w:r>
          </w:p>
        </w:tc>
        <w:tc>
          <w:tcPr>
            <w:tcW w:w="169" w:type="pct"/>
            <w:tcBorders>
              <w:top w:val="nil"/>
              <w:left w:val="nil"/>
              <w:bottom w:val="single" w:sz="18" w:space="0" w:color="auto"/>
              <w:right w:val="single" w:sz="4" w:space="0" w:color="auto"/>
            </w:tcBorders>
            <w:shd w:val="clear" w:color="auto" w:fill="auto"/>
            <w:noWrap/>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9</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10</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4A1AFD">
              <w:rPr>
                <w:rFonts w:ascii="Arial" w:hAnsi="Arial" w:cs="Arial"/>
                <w:bCs/>
                <w:sz w:val="12"/>
                <w:szCs w:val="14"/>
              </w:rPr>
              <w:t>1</w:t>
            </w:r>
          </w:p>
        </w:tc>
        <w:tc>
          <w:tcPr>
            <w:tcW w:w="126" w:type="pct"/>
            <w:tcBorders>
              <w:top w:val="nil"/>
              <w:left w:val="nil"/>
              <w:bottom w:val="single" w:sz="18" w:space="0" w:color="auto"/>
              <w:right w:val="single" w:sz="4" w:space="0" w:color="auto"/>
            </w:tcBorders>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2</w:t>
            </w:r>
          </w:p>
        </w:tc>
        <w:tc>
          <w:tcPr>
            <w:tcW w:w="127" w:type="pct"/>
            <w:tcBorders>
              <w:top w:val="nil"/>
              <w:left w:val="single" w:sz="4" w:space="0" w:color="auto"/>
              <w:bottom w:val="single" w:sz="18" w:space="0" w:color="auto"/>
              <w:right w:val="single" w:sz="4" w:space="0" w:color="auto"/>
            </w:tcBorders>
            <w:shd w:val="clear" w:color="auto" w:fill="auto"/>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3</w:t>
            </w:r>
          </w:p>
        </w:tc>
        <w:tc>
          <w:tcPr>
            <w:tcW w:w="126" w:type="pct"/>
            <w:tcBorders>
              <w:top w:val="nil"/>
              <w:left w:val="nil"/>
              <w:bottom w:val="single" w:sz="18" w:space="0" w:color="auto"/>
              <w:right w:val="single" w:sz="4" w:space="0" w:color="auto"/>
            </w:tcBorders>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4</w:t>
            </w:r>
          </w:p>
        </w:tc>
        <w:tc>
          <w:tcPr>
            <w:tcW w:w="210" w:type="pct"/>
            <w:tcBorders>
              <w:top w:val="nil"/>
              <w:left w:val="single" w:sz="4" w:space="0" w:color="auto"/>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5</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6</w:t>
            </w:r>
          </w:p>
        </w:tc>
        <w:tc>
          <w:tcPr>
            <w:tcW w:w="210"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7</w:t>
            </w:r>
          </w:p>
        </w:tc>
        <w:tc>
          <w:tcPr>
            <w:tcW w:w="210"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8</w:t>
            </w:r>
          </w:p>
        </w:tc>
        <w:tc>
          <w:tcPr>
            <w:tcW w:w="172"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9</w:t>
            </w:r>
          </w:p>
        </w:tc>
        <w:tc>
          <w:tcPr>
            <w:tcW w:w="172" w:type="pct"/>
            <w:tcBorders>
              <w:top w:val="nil"/>
              <w:left w:val="nil"/>
              <w:bottom w:val="single" w:sz="18" w:space="0" w:color="auto"/>
              <w:right w:val="single" w:sz="4" w:space="0" w:color="auto"/>
            </w:tcBorders>
            <w:shd w:val="clear" w:color="auto" w:fill="auto"/>
            <w:vAlign w:val="center"/>
          </w:tcPr>
          <w:p w:rsidR="001F31CF" w:rsidRPr="0062318E" w:rsidRDefault="0082096C" w:rsidP="001B67A1">
            <w:pPr>
              <w:jc w:val="center"/>
              <w:rPr>
                <w:rFonts w:ascii="Arial" w:hAnsi="Arial" w:cs="Arial"/>
                <w:bCs/>
                <w:sz w:val="12"/>
                <w:szCs w:val="14"/>
              </w:rPr>
            </w:pPr>
            <w:r>
              <w:rPr>
                <w:rFonts w:ascii="Arial" w:hAnsi="Arial" w:cs="Arial"/>
                <w:bCs/>
                <w:sz w:val="12"/>
                <w:szCs w:val="14"/>
              </w:rPr>
              <w:t>20</w:t>
            </w:r>
          </w:p>
        </w:tc>
        <w:tc>
          <w:tcPr>
            <w:tcW w:w="163"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1</w:t>
            </w:r>
          </w:p>
        </w:tc>
        <w:tc>
          <w:tcPr>
            <w:tcW w:w="186"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2</w:t>
            </w:r>
          </w:p>
        </w:tc>
        <w:tc>
          <w:tcPr>
            <w:tcW w:w="128"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3</w:t>
            </w:r>
          </w:p>
        </w:tc>
        <w:tc>
          <w:tcPr>
            <w:tcW w:w="130"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4</w:t>
            </w:r>
          </w:p>
        </w:tc>
        <w:tc>
          <w:tcPr>
            <w:tcW w:w="112"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5</w:t>
            </w:r>
          </w:p>
        </w:tc>
        <w:tc>
          <w:tcPr>
            <w:tcW w:w="131"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6</w:t>
            </w:r>
          </w:p>
        </w:tc>
        <w:tc>
          <w:tcPr>
            <w:tcW w:w="158"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7</w:t>
            </w:r>
          </w:p>
        </w:tc>
        <w:tc>
          <w:tcPr>
            <w:tcW w:w="18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8</w:t>
            </w:r>
          </w:p>
        </w:tc>
        <w:tc>
          <w:tcPr>
            <w:tcW w:w="17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9</w:t>
            </w:r>
          </w:p>
        </w:tc>
      </w:tr>
      <w:tr w:rsidR="004A1AFD" w:rsidRPr="001952F5" w:rsidTr="00984F0A">
        <w:trPr>
          <w:trHeight w:val="518"/>
        </w:trPr>
        <w:tc>
          <w:tcPr>
            <w:tcW w:w="218"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21,000</w:t>
            </w:r>
          </w:p>
        </w:tc>
        <w:tc>
          <w:tcPr>
            <w:tcW w:w="182" w:type="pct"/>
            <w:tcBorders>
              <w:top w:val="single" w:sz="18" w:space="0" w:color="auto"/>
              <w:left w:val="nil"/>
              <w:bottom w:val="single" w:sz="18" w:space="0" w:color="auto"/>
              <w:right w:val="nil"/>
            </w:tcBorders>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16,850</w:t>
            </w:r>
          </w:p>
        </w:tc>
        <w:tc>
          <w:tcPr>
            <w:tcW w:w="182"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1,000</w:t>
            </w:r>
          </w:p>
        </w:tc>
        <w:tc>
          <w:tcPr>
            <w:tcW w:w="211"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9,000</w:t>
            </w:r>
          </w:p>
        </w:tc>
        <w:tc>
          <w:tcPr>
            <w:tcW w:w="212" w:type="pct"/>
            <w:gridSpan w:val="2"/>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7,444</w:t>
            </w:r>
          </w:p>
        </w:tc>
        <w:tc>
          <w:tcPr>
            <w:tcW w:w="210"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1,000</w:t>
            </w:r>
          </w:p>
        </w:tc>
        <w:tc>
          <w:tcPr>
            <w:tcW w:w="211"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rsidR="004A1AFD" w:rsidRPr="007B65F0" w:rsidRDefault="004A1AFD" w:rsidP="004A1AFD">
            <w:pPr>
              <w:jc w:val="right"/>
              <w:rPr>
                <w:rFonts w:ascii="Arial" w:hAnsi="Arial" w:cs="Arial"/>
                <w:color w:val="000000"/>
                <w:sz w:val="11"/>
                <w:szCs w:val="11"/>
              </w:rPr>
            </w:pPr>
          </w:p>
        </w:tc>
        <w:tc>
          <w:tcPr>
            <w:tcW w:w="127"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rsidR="004A1AFD" w:rsidRPr="007B65F0" w:rsidRDefault="004A1AFD" w:rsidP="004A1AFD">
            <w:pPr>
              <w:jc w:val="right"/>
              <w:rPr>
                <w:rFonts w:ascii="Arial" w:hAnsi="Arial" w:cs="Arial"/>
                <w:color w:val="000000"/>
                <w:sz w:val="11"/>
                <w:szCs w:val="11"/>
              </w:rPr>
            </w:pPr>
          </w:p>
        </w:tc>
        <w:tc>
          <w:tcPr>
            <w:tcW w:w="210"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5,000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12,000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9,406</w:t>
            </w:r>
          </w:p>
        </w:tc>
        <w:tc>
          <w:tcPr>
            <w:tcW w:w="172"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1,000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3"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86"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28"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30"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12"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58"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89"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79"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8A3256" w:rsidRDefault="008A3256" w:rsidP="008A3256">
            <w:pPr>
              <w:jc w:val="right"/>
              <w:rPr>
                <w:rFonts w:ascii="Arial" w:hAnsi="Arial" w:cs="Arial"/>
                <w:color w:val="000000"/>
                <w:sz w:val="11"/>
                <w:szCs w:val="11"/>
              </w:rPr>
            </w:pPr>
            <w:r w:rsidRPr="008A3256">
              <w:rPr>
                <w:rFonts w:ascii="Arial" w:hAnsi="Arial" w:cs="Arial"/>
                <w:color w:val="000000"/>
                <w:sz w:val="11"/>
                <w:szCs w:val="11"/>
              </w:rPr>
              <w:t>29,000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2,536</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 xml:space="preserve">Zatrudnieni w zespołach kuratorskich </w:t>
            </w:r>
            <w:r w:rsidR="000022AC" w:rsidRPr="000022AC">
              <w:rPr>
                <w:rFonts w:ascii="Arial" w:hAnsi="Arial" w:cs="Arial"/>
                <w:sz w:val="14"/>
                <w:szCs w:val="14"/>
              </w:rPr>
              <w:t>(art. 42 ust. 2 uprzednio obowiązującej wersji u.o.k.s.) / w sekretariatach zespołów kuratorskich (art. 42 ust. 1 obecnie obowiązującej u.o.k.s.)</w:t>
            </w:r>
            <w:r w:rsidRPr="000E6B9D">
              <w:rPr>
                <w:rFonts w:ascii="Arial" w:hAnsi="Arial" w:cs="Arial"/>
                <w:sz w:val="14"/>
                <w:szCs w:val="14"/>
              </w:rPr>
              <w:t>.)</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0,886</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 xml:space="preserve">Zatrudnieni poza zespołami kuratorskimi (w tym art. 42 ust. 1 </w:t>
            </w:r>
            <w:r w:rsidR="000022AC" w:rsidRPr="000022AC">
              <w:rPr>
                <w:rFonts w:ascii="Arial" w:hAnsi="Arial" w:cs="Arial"/>
                <w:sz w:val="14"/>
                <w:szCs w:val="14"/>
              </w:rPr>
              <w:t>uprzednio obowiązującej wersji u.o.k.s.)</w:t>
            </w:r>
            <w:r w:rsidRPr="000E6B9D">
              <w:rPr>
                <w:rFonts w:ascii="Arial" w:hAnsi="Arial" w:cs="Arial"/>
                <w:sz w:val="14"/>
                <w:szCs w:val="14"/>
              </w:rPr>
              <w:t>.)</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2,000</w:t>
            </w: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1,650</w:t>
            </w: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827BE8">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919"/>
        <w:gridCol w:w="919"/>
        <w:gridCol w:w="833"/>
        <w:gridCol w:w="769"/>
        <w:gridCol w:w="919"/>
        <w:gridCol w:w="797"/>
        <w:gridCol w:w="833"/>
        <w:gridCol w:w="1080"/>
        <w:gridCol w:w="919"/>
        <w:gridCol w:w="919"/>
        <w:gridCol w:w="833"/>
      </w:tblGrid>
      <w:tr w:rsidR="00EA49CB" w:rsidRPr="000E6B9D" w:rsidTr="000022AC">
        <w:trPr>
          <w:trHeight w:val="284"/>
          <w:jc w:val="center"/>
        </w:trPr>
        <w:tc>
          <w:tcPr>
            <w:tcW w:w="4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47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26"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12"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0022AC">
        <w:trPr>
          <w:trHeight w:val="284"/>
          <w:jc w:val="center"/>
        </w:trPr>
        <w:tc>
          <w:tcPr>
            <w:tcW w:w="4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30"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90"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358"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3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37"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358"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345"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909"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358"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0022AC">
        <w:trPr>
          <w:trHeight w:val="589"/>
          <w:jc w:val="center"/>
        </w:trPr>
        <w:tc>
          <w:tcPr>
            <w:tcW w:w="4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90"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358"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37"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358"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5"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909"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358"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0022AC">
        <w:trPr>
          <w:jc w:val="center"/>
        </w:trPr>
        <w:tc>
          <w:tcPr>
            <w:tcW w:w="4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95"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 xml:space="preserve">42 ust.1 </w:t>
            </w:r>
            <w:r w:rsidR="000022AC" w:rsidRPr="000022AC">
              <w:rPr>
                <w:rFonts w:ascii="Arial" w:hAnsi="Arial" w:cs="Arial"/>
                <w:sz w:val="12"/>
                <w:szCs w:val="12"/>
              </w:rPr>
              <w:t>uprzednio obowiązującej wersji u.o.k.s.</w:t>
            </w:r>
          </w:p>
        </w:tc>
        <w:tc>
          <w:tcPr>
            <w:tcW w:w="395"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000022AC" w:rsidRPr="000022AC">
              <w:rPr>
                <w:rFonts w:ascii="Arial" w:hAnsi="Arial" w:cs="Arial"/>
                <w:sz w:val="12"/>
                <w:szCs w:val="12"/>
              </w:rPr>
              <w:t xml:space="preserve">uprzednio obowiązującej wersji u.o.k.s. </w:t>
            </w:r>
            <w:r w:rsidR="000022AC" w:rsidRPr="000022AC">
              <w:rPr>
                <w:rFonts w:ascii="Arial" w:hAnsi="Arial" w:cs="Arial"/>
                <w:sz w:val="14"/>
                <w:szCs w:val="14"/>
              </w:rPr>
              <w:t xml:space="preserve">/ art. 42 ust. 1 </w:t>
            </w:r>
            <w:r w:rsidR="000022AC" w:rsidRPr="000022AC">
              <w:rPr>
                <w:rFonts w:ascii="Arial" w:hAnsi="Arial" w:cs="Arial"/>
                <w:sz w:val="12"/>
                <w:szCs w:val="12"/>
              </w:rPr>
              <w:t>obecnie obowiązującej u.o.k.s.</w:t>
            </w:r>
          </w:p>
        </w:tc>
        <w:tc>
          <w:tcPr>
            <w:tcW w:w="358"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95"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 xml:space="preserve">42 ust.1 </w:t>
            </w:r>
            <w:r w:rsidR="000022AC" w:rsidRPr="000022AC">
              <w:rPr>
                <w:rFonts w:ascii="Arial" w:hAnsi="Arial" w:cs="Arial"/>
                <w:sz w:val="12"/>
                <w:szCs w:val="12"/>
              </w:rPr>
              <w:t>uprzednio obowiązującej wersji u.o.k.s.</w:t>
            </w:r>
          </w:p>
        </w:tc>
        <w:tc>
          <w:tcPr>
            <w:tcW w:w="342" w:type="pct"/>
            <w:shd w:val="clear" w:color="auto" w:fill="auto"/>
            <w:vAlign w:val="center"/>
          </w:tcPr>
          <w:p w:rsidR="00EA49CB" w:rsidRPr="000E6B9D" w:rsidRDefault="000022AC" w:rsidP="00C330AB">
            <w:pPr>
              <w:tabs>
                <w:tab w:val="left" w:pos="4433"/>
              </w:tabs>
              <w:spacing w:after="80" w:line="220" w:lineRule="exact"/>
              <w:ind w:left="-61" w:right="-61"/>
              <w:jc w:val="center"/>
              <w:outlineLvl w:val="0"/>
              <w:rPr>
                <w:rFonts w:ascii="Arial" w:hAnsi="Arial" w:cs="Arial"/>
                <w:sz w:val="16"/>
                <w:szCs w:val="16"/>
              </w:rPr>
            </w:pPr>
            <w:r w:rsidRPr="000022AC">
              <w:rPr>
                <w:rFonts w:ascii="Arial" w:hAnsi="Arial" w:cs="Arial"/>
                <w:sz w:val="16"/>
                <w:szCs w:val="16"/>
              </w:rPr>
              <w:t xml:space="preserve">42 ust. 2 </w:t>
            </w:r>
            <w:r w:rsidRPr="000022AC">
              <w:rPr>
                <w:rFonts w:ascii="Arial" w:hAnsi="Arial" w:cs="Arial"/>
                <w:sz w:val="12"/>
                <w:szCs w:val="12"/>
              </w:rPr>
              <w:t xml:space="preserve">uprzednio obowiązującej wersji u.o.k.s. </w:t>
            </w:r>
            <w:r w:rsidRPr="000022AC">
              <w:rPr>
                <w:rFonts w:ascii="Arial" w:hAnsi="Arial" w:cs="Arial"/>
                <w:sz w:val="14"/>
                <w:szCs w:val="14"/>
              </w:rPr>
              <w:t xml:space="preserve">/ art. 42 ust. 1 </w:t>
            </w:r>
            <w:r w:rsidRPr="000022AC">
              <w:rPr>
                <w:rFonts w:ascii="Arial" w:hAnsi="Arial" w:cs="Arial"/>
                <w:sz w:val="12"/>
                <w:szCs w:val="12"/>
              </w:rPr>
              <w:t>obecnie obowiązującej u.o.k.s.</w:t>
            </w:r>
          </w:p>
        </w:tc>
        <w:tc>
          <w:tcPr>
            <w:tcW w:w="358"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5"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514" w:type="pct"/>
            <w:shd w:val="clear" w:color="auto" w:fill="auto"/>
            <w:vAlign w:val="center"/>
          </w:tcPr>
          <w:p w:rsidR="00EA49CB" w:rsidRPr="000E6B9D" w:rsidRDefault="000022AC" w:rsidP="00C330AB">
            <w:pPr>
              <w:tabs>
                <w:tab w:val="left" w:pos="4433"/>
              </w:tabs>
              <w:spacing w:after="80" w:line="220" w:lineRule="exact"/>
              <w:jc w:val="center"/>
              <w:outlineLvl w:val="0"/>
              <w:rPr>
                <w:rFonts w:ascii="Arial" w:hAnsi="Arial" w:cs="Arial"/>
                <w:sz w:val="16"/>
                <w:szCs w:val="16"/>
              </w:rPr>
            </w:pPr>
            <w:r w:rsidRPr="000022AC">
              <w:rPr>
                <w:rFonts w:ascii="Arial" w:hAnsi="Arial" w:cs="Arial"/>
                <w:sz w:val="16"/>
                <w:szCs w:val="16"/>
              </w:rPr>
              <w:t xml:space="preserve">42 ust.1 </w:t>
            </w:r>
            <w:r w:rsidRPr="000022AC">
              <w:rPr>
                <w:rFonts w:ascii="Arial" w:hAnsi="Arial" w:cs="Arial"/>
                <w:sz w:val="12"/>
                <w:szCs w:val="12"/>
              </w:rPr>
              <w:t>uprzednio obowiązującej wersji u.o.k.s</w:t>
            </w:r>
            <w:r w:rsidRPr="000022AC">
              <w:rPr>
                <w:rFonts w:ascii="Arial" w:hAnsi="Arial" w:cs="Arial"/>
                <w:sz w:val="14"/>
                <w:szCs w:val="14"/>
              </w:rPr>
              <w:t>.</w:t>
            </w:r>
          </w:p>
        </w:tc>
        <w:tc>
          <w:tcPr>
            <w:tcW w:w="395"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 xml:space="preserve">42 ust.2 </w:t>
            </w:r>
            <w:r w:rsidR="000022AC" w:rsidRPr="000022AC">
              <w:rPr>
                <w:rFonts w:ascii="Arial" w:hAnsi="Arial" w:cs="Arial"/>
                <w:sz w:val="12"/>
                <w:szCs w:val="12"/>
              </w:rPr>
              <w:t xml:space="preserve">uprzednio obowiązującej wersji u.o.k.s. / </w:t>
            </w:r>
            <w:r w:rsidR="000022AC" w:rsidRPr="000022AC">
              <w:rPr>
                <w:rFonts w:ascii="Arial" w:hAnsi="Arial" w:cs="Arial"/>
                <w:sz w:val="14"/>
                <w:szCs w:val="14"/>
              </w:rPr>
              <w:t xml:space="preserve">art. 42 ust. 1 </w:t>
            </w:r>
            <w:r w:rsidR="000022AC" w:rsidRPr="000022AC">
              <w:rPr>
                <w:rFonts w:ascii="Arial" w:hAnsi="Arial" w:cs="Arial"/>
                <w:sz w:val="12"/>
                <w:szCs w:val="12"/>
              </w:rPr>
              <w:t>obecnie obowiązującej u.o.k.s.</w:t>
            </w:r>
          </w:p>
        </w:tc>
        <w:tc>
          <w:tcPr>
            <w:tcW w:w="358"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0022AC">
        <w:trPr>
          <w:trHeight w:val="113"/>
          <w:jc w:val="center"/>
        </w:trPr>
        <w:tc>
          <w:tcPr>
            <w:tcW w:w="4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30"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95"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95"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358"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3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95"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4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358"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345"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514"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95"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358"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0022AC">
        <w:trPr>
          <w:trHeight w:val="510"/>
          <w:jc w:val="center"/>
        </w:trPr>
        <w:tc>
          <w:tcPr>
            <w:tcW w:w="4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3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58"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3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4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58"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5"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514"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58"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0022AC" w:rsidP="00A77DF7">
      <w:pPr>
        <w:rPr>
          <w:rFonts w:ascii="Arial" w:hAnsi="Arial" w:cs="Arial"/>
          <w:b/>
          <w:sz w:val="22"/>
          <w:szCs w:val="22"/>
        </w:rPr>
      </w:pPr>
      <w:r>
        <w:rPr>
          <w:rFonts w:ascii="Arial" w:hAnsi="Arial" w:cs="Arial"/>
          <w:b/>
          <w:sz w:val="22"/>
          <w:szCs w:val="22"/>
        </w:rPr>
        <w:br w:type="page"/>
      </w:r>
      <w:r w:rsidR="00A77DF7" w:rsidRPr="00814EE1">
        <w:rPr>
          <w:rFonts w:ascii="Arial" w:hAnsi="Arial" w:cs="Arial"/>
          <w:b/>
          <w:sz w:val="22"/>
          <w:szCs w:val="22"/>
        </w:rPr>
        <w:lastRenderedPageBreak/>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15</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18</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17</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10</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79</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14</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65</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81</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64</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37</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20</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108</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17</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91</w:t>
            </w:r>
          </w:p>
        </w:tc>
      </w:tr>
    </w:tbl>
    <w:p w:rsidR="00A77DF7" w:rsidRDefault="00A77DF7" w:rsidP="004C5C0B">
      <w:pPr>
        <w:rPr>
          <w:rFonts w:ascii="Arial" w:hAnsi="Arial" w:cs="Arial"/>
          <w:b/>
          <w:color w:val="000000"/>
          <w:sz w:val="22"/>
          <w:szCs w:val="22"/>
        </w:rPr>
      </w:pPr>
    </w:p>
    <w:p w:rsidR="00442078" w:rsidRDefault="00442078" w:rsidP="004C5C0B">
      <w:pPr>
        <w:rPr>
          <w:rFonts w:ascii="Arial" w:hAnsi="Arial" w:cs="Arial"/>
          <w:b/>
          <w:color w:val="000000"/>
          <w:sz w:val="22"/>
          <w:szCs w:val="22"/>
        </w:rPr>
      </w:pPr>
      <w:r w:rsidRPr="00442078">
        <w:rPr>
          <w:rFonts w:ascii="Arial" w:hAnsi="Arial" w:cs="Arial"/>
          <w:b/>
          <w:color w:val="000000"/>
          <w:sz w:val="22"/>
          <w:szCs w:val="22"/>
        </w:rPr>
        <w:t>Dział 1.3. Liczba zawiadomień Policji i Żandarmerii Wojskowej w sprawie wydania wobec osoby stosują-cej przemoc w rodzinie, nakazu natychmiastowego opuszczenia wspólnie zajmowanego mieszkania i jego bezpośredniego otoczenia lub zakaz zbliżania się do mieszkania i jego bezpośredniego otoczenia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2573"/>
        <w:gridCol w:w="262"/>
        <w:gridCol w:w="1332"/>
        <w:gridCol w:w="1517"/>
        <w:gridCol w:w="1354"/>
      </w:tblGrid>
      <w:tr w:rsidR="00442078" w:rsidRPr="007353C6" w:rsidTr="00F63481">
        <w:tc>
          <w:tcPr>
            <w:tcW w:w="6663" w:type="dxa"/>
            <w:gridSpan w:val="3"/>
            <w:vMerge w:val="restart"/>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Wyszczególnienie</w:t>
            </w:r>
          </w:p>
        </w:tc>
        <w:tc>
          <w:tcPr>
            <w:tcW w:w="1332" w:type="dxa"/>
            <w:vMerge w:val="restart"/>
            <w:vAlign w:val="center"/>
          </w:tcPr>
          <w:p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 xml:space="preserve">Ogółem </w:t>
            </w:r>
          </w:p>
          <w:p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(kol. 2+3)</w:t>
            </w:r>
          </w:p>
        </w:tc>
        <w:tc>
          <w:tcPr>
            <w:tcW w:w="2871" w:type="dxa"/>
            <w:gridSpan w:val="2"/>
          </w:tcPr>
          <w:p w:rsidR="00442078" w:rsidRPr="00442078" w:rsidRDefault="00442078" w:rsidP="00F63481">
            <w:pPr>
              <w:pStyle w:val="Style11"/>
              <w:widowControl/>
              <w:ind w:left="984"/>
              <w:jc w:val="left"/>
              <w:rPr>
                <w:rStyle w:val="FontStyle101"/>
                <w:rFonts w:ascii="Times New Roman" w:hAnsi="Times New Roman" w:cs="Times New Roman"/>
              </w:rPr>
            </w:pPr>
            <w:r w:rsidRPr="00442078">
              <w:rPr>
                <w:rStyle w:val="FontStyle101"/>
                <w:rFonts w:ascii="Times New Roman" w:hAnsi="Times New Roman" w:cs="Times New Roman"/>
              </w:rPr>
              <w:t>Kuratorzy</w:t>
            </w:r>
          </w:p>
        </w:tc>
      </w:tr>
      <w:tr w:rsidR="00442078" w:rsidRPr="007353C6" w:rsidTr="00F63481">
        <w:tc>
          <w:tcPr>
            <w:tcW w:w="6663" w:type="dxa"/>
            <w:gridSpan w:val="3"/>
            <w:vMerge/>
            <w:vAlign w:val="center"/>
          </w:tcPr>
          <w:p w:rsidR="00442078" w:rsidRPr="00442078" w:rsidRDefault="00442078" w:rsidP="00F63481">
            <w:pPr>
              <w:jc w:val="center"/>
              <w:rPr>
                <w:rStyle w:val="FontStyle101"/>
              </w:rPr>
            </w:pPr>
          </w:p>
        </w:tc>
        <w:tc>
          <w:tcPr>
            <w:tcW w:w="1332" w:type="dxa"/>
            <w:vMerge/>
            <w:vAlign w:val="center"/>
          </w:tcPr>
          <w:p w:rsidR="00442078" w:rsidRPr="00442078" w:rsidRDefault="00442078" w:rsidP="00F63481">
            <w:pPr>
              <w:jc w:val="center"/>
              <w:rPr>
                <w:rStyle w:val="FontStyle101"/>
              </w:rPr>
            </w:pPr>
          </w:p>
        </w:tc>
        <w:tc>
          <w:tcPr>
            <w:tcW w:w="1517" w:type="dxa"/>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dla dorosłych</w:t>
            </w:r>
          </w:p>
        </w:tc>
        <w:tc>
          <w:tcPr>
            <w:tcW w:w="1354" w:type="dxa"/>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rodzinni</w:t>
            </w:r>
          </w:p>
        </w:tc>
      </w:tr>
      <w:tr w:rsidR="00442078" w:rsidRPr="007353C6" w:rsidTr="00F63481">
        <w:tc>
          <w:tcPr>
            <w:tcW w:w="6663" w:type="dxa"/>
            <w:gridSpan w:val="3"/>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w:t>
            </w:r>
          </w:p>
        </w:tc>
        <w:tc>
          <w:tcPr>
            <w:tcW w:w="1332" w:type="dxa"/>
          </w:tcPr>
          <w:p w:rsidR="00442078" w:rsidRPr="00442078" w:rsidRDefault="00442078" w:rsidP="00F63481">
            <w:pPr>
              <w:pStyle w:val="Style11"/>
              <w:widowControl/>
              <w:ind w:left="504"/>
              <w:rPr>
                <w:rStyle w:val="FontStyle101"/>
                <w:rFonts w:ascii="Times New Roman" w:hAnsi="Times New Roman" w:cs="Times New Roman"/>
              </w:rPr>
            </w:pPr>
            <w:r w:rsidRPr="00442078">
              <w:rPr>
                <w:rStyle w:val="FontStyle101"/>
                <w:rFonts w:ascii="Times New Roman" w:hAnsi="Times New Roman" w:cs="Times New Roman"/>
              </w:rPr>
              <w:t>1</w:t>
            </w:r>
          </w:p>
        </w:tc>
        <w:tc>
          <w:tcPr>
            <w:tcW w:w="1517" w:type="dxa"/>
          </w:tcPr>
          <w:p w:rsidR="00442078" w:rsidRPr="00442078" w:rsidRDefault="00442078" w:rsidP="00F63481">
            <w:pPr>
              <w:pStyle w:val="Style11"/>
              <w:widowControl/>
              <w:ind w:left="610"/>
              <w:rPr>
                <w:rStyle w:val="FontStyle101"/>
                <w:rFonts w:ascii="Times New Roman" w:hAnsi="Times New Roman" w:cs="Times New Roman"/>
              </w:rPr>
            </w:pPr>
            <w:r w:rsidRPr="00442078">
              <w:rPr>
                <w:rStyle w:val="FontStyle101"/>
                <w:rFonts w:ascii="Times New Roman" w:hAnsi="Times New Roman" w:cs="Times New Roman"/>
              </w:rPr>
              <w:t>2</w:t>
            </w:r>
          </w:p>
        </w:tc>
        <w:tc>
          <w:tcPr>
            <w:tcW w:w="1354" w:type="dxa"/>
          </w:tcPr>
          <w:p w:rsidR="00442078" w:rsidRPr="00442078" w:rsidRDefault="00442078" w:rsidP="00F63481">
            <w:pPr>
              <w:pStyle w:val="Style11"/>
              <w:widowControl/>
              <w:ind w:left="514"/>
              <w:rPr>
                <w:rStyle w:val="FontStyle101"/>
                <w:rFonts w:ascii="Times New Roman" w:hAnsi="Times New Roman" w:cs="Times New Roman"/>
              </w:rPr>
            </w:pPr>
            <w:r w:rsidRPr="00442078">
              <w:rPr>
                <w:rStyle w:val="FontStyle101"/>
                <w:rFonts w:ascii="Times New Roman" w:hAnsi="Times New Roman" w:cs="Times New Roman"/>
              </w:rPr>
              <w:t>3</w:t>
            </w:r>
          </w:p>
        </w:tc>
      </w:tr>
      <w:tr w:rsidR="00442078" w:rsidRPr="007353C6" w:rsidTr="00F63481">
        <w:trPr>
          <w:trHeight w:val="270"/>
        </w:trPr>
        <w:tc>
          <w:tcPr>
            <w:tcW w:w="3828" w:type="dxa"/>
            <w:vMerge w:val="restart"/>
          </w:tcPr>
          <w:p w:rsidR="00442078" w:rsidRPr="00442078" w:rsidRDefault="00442078" w:rsidP="00F63481">
            <w:pPr>
              <w:pStyle w:val="Style42"/>
              <w:widowControl/>
              <w:ind w:right="5"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15 ab ust. 1 pkt 2 lit. b – ustawy</w:t>
            </w:r>
            <w:r w:rsidRPr="00442078">
              <w:rPr>
                <w:rFonts w:ascii="Times New Roman" w:hAnsi="Times New Roman" w:cs="Times New Roman"/>
              </w:rPr>
              <w:t xml:space="preserve"> </w:t>
            </w:r>
            <w:r w:rsidRPr="00442078">
              <w:rPr>
                <w:rStyle w:val="FontStyle101"/>
                <w:rFonts w:ascii="Times New Roman" w:hAnsi="Times New Roman" w:cs="Times New Roman"/>
              </w:rPr>
              <w:t>z dnia 6 kwietnia 1990 r. o Policji w okresie statystycznym</w:t>
            </w: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top w:val="single" w:sz="12" w:space="0" w:color="auto"/>
              <w:left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01</w:t>
            </w:r>
          </w:p>
        </w:tc>
        <w:tc>
          <w:tcPr>
            <w:tcW w:w="1325" w:type="dxa"/>
            <w:tcBorders>
              <w:top w:val="single" w:sz="12" w:space="0" w:color="auto"/>
            </w:tcBorders>
          </w:tcPr>
          <w:p w:rsidR="00442078" w:rsidRPr="008A3256" w:rsidRDefault="00442078" w:rsidP="008A3256">
            <w:pPr>
              <w:jc w:val="right"/>
            </w:pPr>
          </w:p>
        </w:tc>
        <w:tc>
          <w:tcPr>
            <w:tcW w:w="1517" w:type="dxa"/>
            <w:tcBorders>
              <w:top w:val="single" w:sz="12" w:space="0" w:color="auto"/>
            </w:tcBorders>
          </w:tcPr>
          <w:p w:rsidR="00442078" w:rsidRPr="00442078" w:rsidRDefault="00442078" w:rsidP="00442078">
            <w:pPr>
              <w:jc w:val="right"/>
              <w:rPr>
                <w:rStyle w:val="FontStyle86"/>
                <w:color w:val="000000"/>
                <w:sz w:val="14"/>
                <w:szCs w:val="14"/>
              </w:rPr>
            </w:pPr>
          </w:p>
        </w:tc>
        <w:tc>
          <w:tcPr>
            <w:tcW w:w="1354" w:type="dxa"/>
            <w:tcBorders>
              <w:top w:val="single" w:sz="12" w:space="0" w:color="auto"/>
              <w:right w:val="single" w:sz="12" w:space="0" w:color="auto"/>
            </w:tcBorders>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rsidTr="00F63481">
        <w:tc>
          <w:tcPr>
            <w:tcW w:w="3828" w:type="dxa"/>
            <w:vMerge/>
          </w:tcPr>
          <w:p w:rsidR="00442078" w:rsidRPr="00442078" w:rsidRDefault="00442078" w:rsidP="00F63481">
            <w:pPr>
              <w:rPr>
                <w:rStyle w:val="FontStyle86"/>
              </w:rPr>
            </w:pP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02</w:t>
            </w:r>
          </w:p>
        </w:tc>
        <w:tc>
          <w:tcPr>
            <w:tcW w:w="1325" w:type="dxa"/>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517" w:type="dxa"/>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354" w:type="dxa"/>
            <w:tcBorders>
              <w:right w:val="single" w:sz="12" w:space="0" w:color="auto"/>
            </w:tcBorders>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rsidTr="00F63481">
        <w:trPr>
          <w:trHeight w:val="360"/>
        </w:trPr>
        <w:tc>
          <w:tcPr>
            <w:tcW w:w="3828" w:type="dxa"/>
            <w:vMerge w:val="restart"/>
          </w:tcPr>
          <w:p w:rsidR="00442078" w:rsidRPr="00442078" w:rsidRDefault="00442078" w:rsidP="00F63481">
            <w:pPr>
              <w:pStyle w:val="Style42"/>
              <w:widowControl/>
              <w:ind w:right="101"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18 b ust. 1 pkt 2 lit. b – ustawy z dnia 24 sierpnia 2001 r. o Żandarmerii Wojskowej i wojskowych organach porządkowych w okresie statystycznym</w:t>
            </w: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left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03</w:t>
            </w:r>
          </w:p>
        </w:tc>
        <w:tc>
          <w:tcPr>
            <w:tcW w:w="1325" w:type="dxa"/>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517" w:type="dxa"/>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354" w:type="dxa"/>
            <w:tcBorders>
              <w:right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rsidTr="00F63481">
        <w:tc>
          <w:tcPr>
            <w:tcW w:w="3828" w:type="dxa"/>
            <w:vMerge/>
          </w:tcPr>
          <w:p w:rsidR="00442078" w:rsidRPr="007353C6" w:rsidRDefault="00442078" w:rsidP="00F63481">
            <w:pPr>
              <w:rPr>
                <w:rStyle w:val="FontStyle86"/>
                <w:color w:val="FF0000"/>
                <w:highlight w:val="yellow"/>
              </w:rPr>
            </w:pP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bottom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04</w:t>
            </w:r>
          </w:p>
        </w:tc>
        <w:tc>
          <w:tcPr>
            <w:tcW w:w="1325" w:type="dxa"/>
            <w:tcBorders>
              <w:bottom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517" w:type="dxa"/>
            <w:tcBorders>
              <w:bottom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354" w:type="dxa"/>
            <w:tcBorders>
              <w:bottom w:val="single" w:sz="12" w:space="0" w:color="auto"/>
              <w:right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bl>
    <w:p w:rsidR="00442078" w:rsidRDefault="00442078"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E06AF1" w:rsidRPr="00D56AB8" w:rsidRDefault="005C317D" w:rsidP="00D56AB8">
      <w:pPr>
        <w:jc w:val="right"/>
        <w:rPr>
          <w:rFonts w:ascii="Arial" w:hAnsi="Arial" w:cs="Arial"/>
          <w:sz w:val="12"/>
        </w:rPr>
      </w:pPr>
      <w:r w:rsidRPr="000E6B9D">
        <w:rPr>
          <w:rFonts w:ascii="Arial" w:hAnsi="Arial" w:cs="Arial"/>
          <w:sz w:val="12"/>
        </w:rPr>
        <w:t xml:space="preserve">                                                                                            (miejscowość i data)</w:t>
      </w:r>
    </w:p>
    <w:p w:rsidR="000022AC" w:rsidRPr="000022AC" w:rsidRDefault="00FD0FC7" w:rsidP="000022AC">
      <w:pPr>
        <w:jc w:val="center"/>
        <w:rPr>
          <w:rFonts w:ascii="Arial" w:hAnsi="Arial" w:cs="Arial"/>
          <w:b/>
          <w:sz w:val="22"/>
          <w:szCs w:val="22"/>
        </w:rPr>
      </w:pPr>
      <w:r>
        <w:rPr>
          <w:rFonts w:ascii="Arial" w:hAnsi="Arial" w:cs="Arial"/>
          <w:b/>
        </w:rPr>
        <w:br w:type="page"/>
      </w:r>
      <w:r w:rsidR="000022AC" w:rsidRPr="000022AC">
        <w:rPr>
          <w:rFonts w:ascii="Arial" w:hAnsi="Arial" w:cs="Arial"/>
          <w:b/>
          <w:sz w:val="22"/>
          <w:szCs w:val="22"/>
        </w:rPr>
        <w:lastRenderedPageBreak/>
        <w:t>Objaśnienia</w:t>
      </w:r>
    </w:p>
    <w:p w:rsidR="000022AC" w:rsidRPr="000022AC" w:rsidRDefault="000022AC" w:rsidP="000022AC">
      <w:pPr>
        <w:jc w:val="both"/>
        <w:rPr>
          <w:rFonts w:ascii="Arial" w:hAnsi="Arial" w:cs="Arial"/>
          <w:b/>
          <w:sz w:val="22"/>
          <w:szCs w:val="22"/>
        </w:rPr>
      </w:pPr>
      <w:r w:rsidRPr="000022AC">
        <w:rPr>
          <w:rFonts w:ascii="Arial" w:hAnsi="Arial" w:cs="Arial"/>
          <w:b/>
          <w:sz w:val="22"/>
          <w:szCs w:val="22"/>
        </w:rPr>
        <w:t>Część I</w:t>
      </w:r>
    </w:p>
    <w:p w:rsidR="000022AC" w:rsidRPr="000022AC" w:rsidRDefault="000022AC" w:rsidP="000022AC">
      <w:pPr>
        <w:jc w:val="both"/>
        <w:rPr>
          <w:rFonts w:ascii="Arial" w:hAnsi="Arial" w:cs="Arial"/>
          <w:b/>
          <w:sz w:val="22"/>
          <w:szCs w:val="22"/>
        </w:rPr>
      </w:pPr>
      <w:r w:rsidRPr="000022AC">
        <w:rPr>
          <w:rFonts w:ascii="Arial" w:hAnsi="Arial" w:cs="Arial"/>
          <w:b/>
          <w:sz w:val="22"/>
          <w:szCs w:val="22"/>
          <w:u w:val="single"/>
        </w:rPr>
        <w:t>Dział 1.</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0022AC" w:rsidRPr="000022AC" w:rsidRDefault="000022AC" w:rsidP="000022AC">
      <w:pPr>
        <w:ind w:left="360"/>
        <w:jc w:val="both"/>
        <w:rPr>
          <w:rFonts w:ascii="Arial" w:hAnsi="Arial" w:cs="Arial"/>
          <w:sz w:val="18"/>
          <w:szCs w:val="18"/>
        </w:rPr>
      </w:pPr>
      <w:r w:rsidRPr="000022AC">
        <w:rPr>
          <w:rFonts w:ascii="Arial" w:hAnsi="Arial" w:cs="Arial"/>
          <w:sz w:val="18"/>
          <w:szCs w:val="18"/>
        </w:rPr>
        <w:t>Przykład</w:t>
      </w:r>
    </w:p>
    <w:p w:rsidR="000022AC" w:rsidRPr="000022AC" w:rsidRDefault="000022AC" w:rsidP="000022AC">
      <w:pPr>
        <w:ind w:left="360"/>
        <w:jc w:val="both"/>
        <w:rPr>
          <w:rFonts w:ascii="Arial" w:hAnsi="Arial" w:cs="Arial"/>
          <w:sz w:val="18"/>
          <w:szCs w:val="18"/>
        </w:rPr>
      </w:pPr>
      <w:r w:rsidRPr="000022AC">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0022AC" w:rsidRPr="000022AC" w:rsidRDefault="000022AC" w:rsidP="000022AC">
      <w:pPr>
        <w:ind w:left="360"/>
        <w:jc w:val="both"/>
        <w:rPr>
          <w:rFonts w:ascii="Arial" w:hAnsi="Arial" w:cs="Arial"/>
          <w:sz w:val="18"/>
          <w:szCs w:val="18"/>
        </w:rPr>
      </w:pPr>
      <w:r w:rsidRPr="000022AC">
        <w:rPr>
          <w:rFonts w:ascii="Arial" w:hAnsi="Arial" w:cs="Arial"/>
          <w:sz w:val="18"/>
          <w:szCs w:val="18"/>
        </w:rPr>
        <w:t>Analogicznie należy postępować we wszystkich przypadkach, kiedy ten sam skazany wykonuje równocześnie kilka orzeczeń tej samej kategorii spraw.</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0022AC">
        <w:rPr>
          <w:sz w:val="18"/>
          <w:szCs w:val="18"/>
        </w:rPr>
        <w:t>§</w:t>
      </w:r>
      <w:r w:rsidRPr="000022AC">
        <w:rPr>
          <w:rFonts w:ascii="Arial" w:hAnsi="Arial" w:cs="Arial"/>
          <w:sz w:val="18"/>
          <w:szCs w:val="18"/>
        </w:rPr>
        <w:t xml:space="preserve"> 2 lub </w:t>
      </w:r>
      <w:r w:rsidRPr="000022AC">
        <w:rPr>
          <w:sz w:val="18"/>
          <w:szCs w:val="18"/>
        </w:rPr>
        <w:t>§</w:t>
      </w:r>
      <w:r w:rsidRPr="000022AC">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Nadzory wykonywane na podstawie art. 181a § 2 kkw podlegają wykazaniu jedynie w wierszu 18.</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W wierszu 08 należy wykazać ogólną liczbę wykonywanych kar ograniczenia wolności. Kiedy orzeczona kara ograniczenia wolności ma więcej niż jedną z form (np. w przypadku łącznego orzeczenia nieodpłatnej, kontrolowanej pracy na cele społeczne oraz potrącenia z wynagrodzenia za pracę), należy wykazać tylko jedną formę tej kary.</w:t>
      </w:r>
    </w:p>
    <w:p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każdą z form kary </w:t>
      </w:r>
      <w:r w:rsidRPr="000022AC">
        <w:rPr>
          <w:rFonts w:ascii="Arial" w:hAnsi="Arial" w:cs="Arial"/>
          <w:sz w:val="18"/>
          <w:szCs w:val="18"/>
        </w:rPr>
        <w:br/>
        <w:t>odrębnie nieodpłatną kontrolowaną pracę na cele społeczne w wierszu 09, a potrącenia z wynagrodzenia w wierszu 13). Wiersze 10,11,12 - formy kary ograniczenia wolności w postaci obowiązku pozostawania w miejscu stałego pobytu lub w innym wyznaczonym miejscu, z zastosowaniem systemu dozoru elektronicznego (wiersz 10), obowiązku o którym mowa w art. 72 § 1 pkt 4-7a kk (wiersz 11 i 12) - zostały uchylone. Art. 34 § 1a pkt 2 uchylony ustawą z dnia 11.03.2016 r. (Dz.U. z 2016 r. poz. 428), która weszła w życie 15.04.2016 r.; pkt 3 uchylony ustawą z dnia 11.03.2016 r. (Dz.U. z 2016 r. poz. 437), która weszła w życie 15.04.2016 r. Wobec tego w wierszach 11 i 12 nie należy wykazywać spraw w których sąd orzekł obowiązek na podstawie art. 34 § 3 kk  (Art. 34 § 3 kk. Wymierzając karę ograniczenia wolności, sąd może orzec świadczenie pieniężne wymienione w art. 39 pkt 7 lub obowiązki, o których mowa w art. 72 § 1 pkt 2-7a. Obowiązki wymienione w tym paragrafie nie są formą kary.</w:t>
      </w:r>
    </w:p>
    <w:p w:rsidR="000022AC" w:rsidRPr="000022AC" w:rsidRDefault="000022AC" w:rsidP="000022AC">
      <w:pPr>
        <w:jc w:val="both"/>
        <w:rPr>
          <w:rFonts w:ascii="Arial" w:hAnsi="Arial" w:cs="Arial"/>
          <w:b/>
          <w:sz w:val="22"/>
          <w:szCs w:val="18"/>
          <w:u w:val="single"/>
        </w:rPr>
      </w:pPr>
    </w:p>
    <w:p w:rsidR="000022AC" w:rsidRPr="000022AC" w:rsidRDefault="000022AC" w:rsidP="000022AC">
      <w:pPr>
        <w:jc w:val="both"/>
        <w:rPr>
          <w:rFonts w:ascii="Arial" w:hAnsi="Arial" w:cs="Arial"/>
          <w:b/>
          <w:sz w:val="22"/>
          <w:szCs w:val="18"/>
          <w:u w:val="single"/>
        </w:rPr>
      </w:pPr>
      <w:r w:rsidRPr="000022AC">
        <w:rPr>
          <w:rFonts w:ascii="Arial" w:hAnsi="Arial" w:cs="Arial"/>
          <w:b/>
          <w:sz w:val="22"/>
          <w:szCs w:val="18"/>
          <w:u w:val="single"/>
        </w:rPr>
        <w:t>Dział 1.1</w:t>
      </w:r>
    </w:p>
    <w:p w:rsidR="000022AC" w:rsidRPr="000022AC" w:rsidRDefault="000022AC" w:rsidP="000022AC">
      <w:pPr>
        <w:jc w:val="both"/>
        <w:rPr>
          <w:rFonts w:ascii="Arial" w:hAnsi="Arial" w:cs="Arial"/>
          <w:sz w:val="18"/>
          <w:szCs w:val="18"/>
        </w:rPr>
      </w:pPr>
      <w:r w:rsidRPr="000022AC">
        <w:rPr>
          <w:rFonts w:ascii="Arial" w:hAnsi="Arial" w:cs="Arial"/>
          <w:sz w:val="18"/>
          <w:szCs w:val="18"/>
        </w:rPr>
        <w:t>Czas trwania zawieszenia (kolumny od 1 do 8) należy liczyć od daty wydania przez sąd postanowienia o zawieszeniu postępowania wykonawczego.</w:t>
      </w:r>
    </w:p>
    <w:p w:rsidR="000022AC" w:rsidRPr="000022AC" w:rsidRDefault="000022AC" w:rsidP="000022AC">
      <w:pPr>
        <w:jc w:val="both"/>
        <w:rPr>
          <w:rFonts w:ascii="Arial" w:hAnsi="Arial" w:cs="Arial"/>
          <w:b/>
          <w:sz w:val="22"/>
          <w:szCs w:val="18"/>
          <w:u w:val="single"/>
        </w:rPr>
      </w:pPr>
    </w:p>
    <w:p w:rsidR="000022AC" w:rsidRPr="000022AC" w:rsidRDefault="000022AC" w:rsidP="000022AC">
      <w:pPr>
        <w:jc w:val="both"/>
        <w:rPr>
          <w:rFonts w:ascii="Arial" w:hAnsi="Arial" w:cs="Arial"/>
          <w:sz w:val="20"/>
          <w:szCs w:val="20"/>
        </w:rPr>
      </w:pPr>
      <w:r w:rsidRPr="000022AC">
        <w:rPr>
          <w:rFonts w:ascii="Arial" w:hAnsi="Arial" w:cs="Arial"/>
          <w:b/>
          <w:sz w:val="22"/>
          <w:szCs w:val="18"/>
          <w:u w:val="single"/>
        </w:rPr>
        <w:t>Dział 1.1.a</w:t>
      </w:r>
    </w:p>
    <w:p w:rsidR="000022AC" w:rsidRPr="000022AC" w:rsidRDefault="000022AC" w:rsidP="000022AC">
      <w:pPr>
        <w:jc w:val="both"/>
        <w:rPr>
          <w:rFonts w:ascii="Arial" w:hAnsi="Arial" w:cs="Arial"/>
          <w:sz w:val="20"/>
          <w:szCs w:val="20"/>
        </w:rPr>
      </w:pPr>
      <w:r w:rsidRPr="000022AC">
        <w:rPr>
          <w:rFonts w:ascii="Arial" w:hAnsi="Arial" w:cs="Arial"/>
          <w:sz w:val="18"/>
          <w:szCs w:val="18"/>
        </w:rPr>
        <w:t xml:space="preserve">W kolumnie 4 („Z innych przyczyn”) należy wpisać sprawy zarejestrowane w wykazie „Kkow”, zakreślone z innych przyczyn niż z powodu </w:t>
      </w:r>
      <w:r w:rsidRPr="000022AC">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0022AC" w:rsidRPr="000022AC" w:rsidRDefault="000022AC" w:rsidP="000022AC">
      <w:pPr>
        <w:jc w:val="both"/>
        <w:rPr>
          <w:rFonts w:ascii="Arial" w:hAnsi="Arial" w:cs="Arial"/>
          <w:sz w:val="18"/>
          <w:szCs w:val="18"/>
        </w:rPr>
      </w:pPr>
    </w:p>
    <w:p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2.1</w:t>
      </w:r>
    </w:p>
    <w:p w:rsidR="000022AC" w:rsidRPr="000022AC" w:rsidRDefault="000022AC" w:rsidP="000022AC">
      <w:pPr>
        <w:jc w:val="both"/>
        <w:rPr>
          <w:rFonts w:ascii="Arial" w:hAnsi="Arial" w:cs="Arial"/>
          <w:sz w:val="18"/>
          <w:szCs w:val="18"/>
        </w:rPr>
      </w:pPr>
      <w:r w:rsidRPr="000022AC">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0022AC" w:rsidRPr="000022AC" w:rsidRDefault="000022AC" w:rsidP="000022AC">
      <w:pPr>
        <w:jc w:val="both"/>
        <w:rPr>
          <w:rFonts w:ascii="Arial" w:hAnsi="Arial" w:cs="Arial"/>
        </w:rPr>
      </w:pPr>
    </w:p>
    <w:p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2.2</w:t>
      </w:r>
    </w:p>
    <w:p w:rsidR="000022AC" w:rsidRPr="000022AC" w:rsidRDefault="000022AC" w:rsidP="000022AC">
      <w:pPr>
        <w:jc w:val="both"/>
        <w:rPr>
          <w:rFonts w:ascii="Arial" w:hAnsi="Arial" w:cs="Arial"/>
          <w:sz w:val="18"/>
          <w:szCs w:val="18"/>
        </w:rPr>
      </w:pPr>
      <w:r w:rsidRPr="000022AC">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0022AC" w:rsidRPr="000022AC" w:rsidRDefault="000022AC" w:rsidP="000022AC">
      <w:pPr>
        <w:ind w:left="252" w:hanging="252"/>
        <w:jc w:val="both"/>
        <w:rPr>
          <w:rFonts w:ascii="Arial" w:hAnsi="Arial" w:cs="Arial"/>
          <w:b/>
          <w:sz w:val="22"/>
          <w:szCs w:val="18"/>
          <w:u w:val="single"/>
        </w:rPr>
      </w:pPr>
    </w:p>
    <w:p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2.3</w:t>
      </w:r>
    </w:p>
    <w:p w:rsidR="000022AC" w:rsidRPr="000022AC" w:rsidRDefault="000022AC" w:rsidP="000022AC">
      <w:pPr>
        <w:jc w:val="both"/>
        <w:rPr>
          <w:rFonts w:ascii="Arial" w:hAnsi="Arial" w:cs="Arial"/>
          <w:sz w:val="18"/>
          <w:szCs w:val="18"/>
        </w:rPr>
      </w:pPr>
      <w:r w:rsidRPr="000022A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0022AC" w:rsidRPr="000022AC" w:rsidRDefault="000022AC" w:rsidP="000022AC">
      <w:pPr>
        <w:jc w:val="both"/>
        <w:rPr>
          <w:rFonts w:ascii="Arial" w:hAnsi="Arial" w:cs="Arial"/>
          <w:sz w:val="18"/>
          <w:szCs w:val="18"/>
        </w:rPr>
      </w:pPr>
      <w:r w:rsidRPr="000022AC">
        <w:rPr>
          <w:rFonts w:ascii="Arial" w:hAnsi="Arial" w:cs="Arial"/>
          <w:sz w:val="18"/>
          <w:szCs w:val="18"/>
        </w:rPr>
        <w:t>Przykłady:</w:t>
      </w:r>
    </w:p>
    <w:p w:rsidR="000022AC" w:rsidRPr="000022AC" w:rsidRDefault="000022AC" w:rsidP="000022AC">
      <w:pPr>
        <w:jc w:val="both"/>
        <w:rPr>
          <w:rFonts w:ascii="Arial" w:hAnsi="Arial" w:cs="Arial"/>
          <w:sz w:val="18"/>
          <w:szCs w:val="18"/>
        </w:rPr>
      </w:pPr>
      <w:r w:rsidRPr="000022AC">
        <w:rPr>
          <w:rFonts w:ascii="Arial" w:hAnsi="Arial" w:cs="Arial"/>
          <w:sz w:val="18"/>
          <w:szCs w:val="18"/>
        </w:rPr>
        <w:t>• Jeżeli 18 stycznia 2019 r. jeden kurator miał dwa posiedzenia wykonawcze, na których załatwił łącznie 5 spraw, to w dziale 2.3 lub 2.2 wykazujemy liczbę „1”.</w:t>
      </w:r>
    </w:p>
    <w:p w:rsidR="000022AC" w:rsidRPr="000022AC" w:rsidRDefault="000022AC" w:rsidP="000022AC">
      <w:pPr>
        <w:jc w:val="both"/>
        <w:rPr>
          <w:rFonts w:ascii="Arial" w:hAnsi="Arial" w:cs="Arial"/>
          <w:sz w:val="18"/>
          <w:szCs w:val="18"/>
        </w:rPr>
      </w:pPr>
      <w:r w:rsidRPr="000022AC">
        <w:rPr>
          <w:rFonts w:ascii="Arial" w:hAnsi="Arial" w:cs="Arial"/>
          <w:sz w:val="18"/>
          <w:szCs w:val="18"/>
        </w:rPr>
        <w:t xml:space="preserve">• Jeżeli 18 stycznia 2019 r. jeden kurator miał dwa posiedzenia wykonawcze, na których załatwił łącznie 6 spraw, a drugi kurator w tym samym dniu miał jedno </w:t>
      </w:r>
    </w:p>
    <w:p w:rsidR="000022AC" w:rsidRPr="000022AC" w:rsidRDefault="000022AC" w:rsidP="000022AC">
      <w:pPr>
        <w:jc w:val="both"/>
        <w:rPr>
          <w:rFonts w:ascii="Arial" w:hAnsi="Arial" w:cs="Arial"/>
          <w:sz w:val="18"/>
          <w:szCs w:val="18"/>
        </w:rPr>
      </w:pPr>
      <w:r w:rsidRPr="000022AC">
        <w:rPr>
          <w:rFonts w:ascii="Arial" w:hAnsi="Arial" w:cs="Arial"/>
          <w:sz w:val="18"/>
          <w:szCs w:val="18"/>
        </w:rPr>
        <w:t>posiedzenie wykonawcze, na którym załatwił 2 sprawy, to w dziale 2.3 lub 2.2 wykazujemy liczbę „2”.</w:t>
      </w:r>
    </w:p>
    <w:p w:rsidR="000022AC" w:rsidRPr="000022AC" w:rsidRDefault="000022AC" w:rsidP="000022AC">
      <w:pPr>
        <w:jc w:val="both"/>
        <w:rPr>
          <w:rFonts w:ascii="Arial" w:hAnsi="Arial" w:cs="Arial"/>
        </w:rPr>
      </w:pPr>
    </w:p>
    <w:p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3.</w:t>
      </w:r>
    </w:p>
    <w:p w:rsidR="000022AC" w:rsidRPr="000022AC" w:rsidRDefault="000022AC" w:rsidP="000022AC">
      <w:pPr>
        <w:numPr>
          <w:ilvl w:val="0"/>
          <w:numId w:val="17"/>
        </w:numPr>
        <w:tabs>
          <w:tab w:val="num" w:pos="360"/>
        </w:tabs>
        <w:ind w:left="360"/>
        <w:jc w:val="both"/>
        <w:rPr>
          <w:rFonts w:ascii="Arial" w:hAnsi="Arial" w:cs="Arial"/>
          <w:sz w:val="18"/>
          <w:szCs w:val="18"/>
        </w:rPr>
      </w:pPr>
      <w:r w:rsidRPr="000022AC">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0022AC" w:rsidRPr="000022AC" w:rsidRDefault="000022AC" w:rsidP="000022AC">
      <w:pPr>
        <w:numPr>
          <w:ilvl w:val="0"/>
          <w:numId w:val="17"/>
        </w:numPr>
        <w:tabs>
          <w:tab w:val="num" w:pos="360"/>
        </w:tabs>
        <w:spacing w:before="40"/>
        <w:ind w:left="360"/>
        <w:jc w:val="both"/>
        <w:rPr>
          <w:rFonts w:ascii="Arial" w:hAnsi="Arial" w:cs="Arial"/>
          <w:sz w:val="18"/>
          <w:szCs w:val="18"/>
        </w:rPr>
      </w:pPr>
      <w:r w:rsidRPr="000022AC">
        <w:rPr>
          <w:rFonts w:ascii="Arial" w:hAnsi="Arial" w:cs="Arial"/>
          <w:sz w:val="18"/>
          <w:szCs w:val="18"/>
        </w:rPr>
        <w:lastRenderedPageBreak/>
        <w:t>W kol. 11 należy wykazać wywiady przeprowadzone przez kuratorów zawodowych w dozorach powierzonych kuratorom społecznym, w ramach realizacji przez kuratora zawodowego obowiązku kontroli ich pracy (art. 11 pkt 4 u.o.k.s.).</w:t>
      </w:r>
    </w:p>
    <w:p w:rsidR="000022AC" w:rsidRPr="000022AC" w:rsidRDefault="000022AC" w:rsidP="000022AC">
      <w:pPr>
        <w:jc w:val="both"/>
        <w:rPr>
          <w:rFonts w:ascii="Arial" w:hAnsi="Arial" w:cs="Arial"/>
        </w:rPr>
      </w:pPr>
    </w:p>
    <w:p w:rsidR="000022AC" w:rsidRPr="000022AC" w:rsidRDefault="000022AC" w:rsidP="000022AC">
      <w:pPr>
        <w:jc w:val="both"/>
        <w:rPr>
          <w:rFonts w:ascii="Arial" w:hAnsi="Arial" w:cs="Arial"/>
          <w:b/>
          <w:sz w:val="22"/>
          <w:szCs w:val="22"/>
        </w:rPr>
      </w:pPr>
      <w:r w:rsidRPr="000022AC">
        <w:rPr>
          <w:rFonts w:ascii="Arial" w:hAnsi="Arial" w:cs="Arial"/>
          <w:b/>
          <w:sz w:val="22"/>
          <w:szCs w:val="22"/>
        </w:rPr>
        <w:t>Część II</w:t>
      </w:r>
    </w:p>
    <w:p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1.</w:t>
      </w:r>
    </w:p>
    <w:p w:rsidR="000022AC" w:rsidRPr="000022AC" w:rsidRDefault="000022AC" w:rsidP="000022AC">
      <w:pPr>
        <w:ind w:left="238"/>
        <w:jc w:val="both"/>
        <w:rPr>
          <w:rFonts w:ascii="Arial" w:hAnsi="Arial" w:cs="Arial"/>
          <w:sz w:val="18"/>
          <w:szCs w:val="18"/>
        </w:rPr>
      </w:pPr>
    </w:p>
    <w:p w:rsidR="000022AC" w:rsidRPr="000022AC" w:rsidRDefault="000022AC" w:rsidP="000022AC">
      <w:pPr>
        <w:numPr>
          <w:ilvl w:val="0"/>
          <w:numId w:val="18"/>
        </w:numPr>
        <w:tabs>
          <w:tab w:val="num" w:pos="284"/>
        </w:tabs>
        <w:ind w:left="360"/>
        <w:jc w:val="both"/>
        <w:rPr>
          <w:rFonts w:ascii="Arial" w:hAnsi="Arial" w:cs="Arial"/>
          <w:sz w:val="18"/>
          <w:szCs w:val="18"/>
        </w:rPr>
      </w:pPr>
      <w:r w:rsidRPr="000022AC">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0022AC">
        <w:rPr>
          <w:rFonts w:ascii="Arial" w:hAnsi="Arial" w:cs="Arial"/>
          <w:bCs/>
          <w:sz w:val="18"/>
          <w:szCs w:val="18"/>
        </w:rPr>
        <w:softHyphen/>
      </w:r>
      <w:r w:rsidRPr="000022AC">
        <w:rPr>
          <w:rFonts w:ascii="Arial" w:hAnsi="Arial" w:cs="Arial"/>
          <w:sz w:val="18"/>
          <w:szCs w:val="18"/>
        </w:rPr>
        <w:t xml:space="preserve"> w przypadku kolejnych dzieci w rodzinie obejmowanych postępowaniem opiekuńczym). </w:t>
      </w:r>
    </w:p>
    <w:p w:rsidR="000022AC" w:rsidRPr="000022AC" w:rsidRDefault="000022AC" w:rsidP="000022AC">
      <w:pPr>
        <w:numPr>
          <w:ilvl w:val="0"/>
          <w:numId w:val="18"/>
        </w:numPr>
        <w:tabs>
          <w:tab w:val="num" w:pos="284"/>
        </w:tabs>
        <w:ind w:left="360"/>
        <w:jc w:val="both"/>
        <w:rPr>
          <w:rFonts w:ascii="Arial" w:hAnsi="Arial" w:cs="Arial"/>
          <w:sz w:val="18"/>
          <w:szCs w:val="18"/>
        </w:rPr>
      </w:pPr>
      <w:r w:rsidRPr="000022AC">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0022AC" w:rsidRPr="000022AC" w:rsidRDefault="000022AC" w:rsidP="000022AC">
      <w:pPr>
        <w:numPr>
          <w:ilvl w:val="0"/>
          <w:numId w:val="18"/>
        </w:numPr>
        <w:tabs>
          <w:tab w:val="num" w:pos="284"/>
        </w:tabs>
        <w:ind w:left="284" w:hanging="284"/>
        <w:jc w:val="both"/>
        <w:rPr>
          <w:rFonts w:ascii="Arial" w:hAnsi="Arial" w:cs="Arial"/>
          <w:sz w:val="18"/>
          <w:szCs w:val="18"/>
        </w:rPr>
      </w:pPr>
      <w:r w:rsidRPr="000022AC">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0022AC" w:rsidRPr="000022AC" w:rsidRDefault="000022AC" w:rsidP="000022AC">
      <w:pPr>
        <w:numPr>
          <w:ilvl w:val="0"/>
          <w:numId w:val="18"/>
        </w:numPr>
        <w:tabs>
          <w:tab w:val="num" w:pos="284"/>
        </w:tabs>
        <w:ind w:left="284" w:hanging="284"/>
        <w:jc w:val="both"/>
        <w:rPr>
          <w:rFonts w:ascii="Arial" w:hAnsi="Arial" w:cs="Arial"/>
          <w:sz w:val="18"/>
          <w:szCs w:val="18"/>
        </w:rPr>
      </w:pPr>
      <w:r w:rsidRPr="000022A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0022AC" w:rsidRPr="000022AC" w:rsidRDefault="000022AC" w:rsidP="000022AC">
      <w:pPr>
        <w:jc w:val="both"/>
        <w:rPr>
          <w:rFonts w:ascii="Arial" w:hAnsi="Arial" w:cs="Arial"/>
          <w:b/>
          <w:sz w:val="22"/>
          <w:szCs w:val="22"/>
          <w:u w:val="single"/>
        </w:rPr>
      </w:pPr>
    </w:p>
    <w:p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1.a.</w:t>
      </w:r>
    </w:p>
    <w:p w:rsidR="000022AC" w:rsidRPr="000022AC" w:rsidRDefault="000022AC" w:rsidP="000022AC">
      <w:pPr>
        <w:jc w:val="both"/>
        <w:rPr>
          <w:rFonts w:ascii="Arial" w:hAnsi="Arial" w:cs="Arial"/>
          <w:sz w:val="20"/>
          <w:szCs w:val="20"/>
        </w:rPr>
      </w:pPr>
      <w:r w:rsidRPr="000022AC">
        <w:rPr>
          <w:rFonts w:ascii="Arial" w:hAnsi="Arial" w:cs="Arial"/>
          <w:sz w:val="18"/>
          <w:szCs w:val="18"/>
        </w:rPr>
        <w:t>W dziale tym należy wykazać liczbę rzeczywistych kontaktów wykonanych w sprawach zarejestrowanych w wykazie „K" zgodnie z §518 pkt 13 zarządzenia Ministra Sprawiedliwości z dnia 19 czerwca 2019 r. w sprawie organizacji i zakresu działania sekretariatów sądowych oraz innych działów administracji sądowej (Dz. Urz. MS. 2019 r., poz.138 ze zm.).</w:t>
      </w:r>
    </w:p>
    <w:p w:rsidR="000022AC" w:rsidRPr="000022AC" w:rsidRDefault="000022AC" w:rsidP="000022AC">
      <w:pPr>
        <w:jc w:val="both"/>
        <w:rPr>
          <w:rFonts w:ascii="Arial" w:hAnsi="Arial" w:cs="Arial"/>
          <w:b/>
          <w:sz w:val="22"/>
          <w:szCs w:val="22"/>
          <w:u w:val="single"/>
        </w:rPr>
      </w:pPr>
    </w:p>
    <w:p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2.1.</w:t>
      </w:r>
    </w:p>
    <w:p w:rsidR="000022AC" w:rsidRPr="000022AC" w:rsidRDefault="000022AC" w:rsidP="000022AC">
      <w:pPr>
        <w:jc w:val="both"/>
        <w:rPr>
          <w:rFonts w:ascii="Arial" w:hAnsi="Arial" w:cs="Arial"/>
          <w:b/>
          <w:sz w:val="22"/>
          <w:szCs w:val="22"/>
          <w:u w:val="single"/>
        </w:rPr>
      </w:pPr>
      <w:r w:rsidRPr="000022AC">
        <w:rPr>
          <w:rFonts w:ascii="Arial" w:hAnsi="Arial" w:cs="Arial"/>
          <w:sz w:val="18"/>
          <w:szCs w:val="18"/>
        </w:rPr>
        <w:t xml:space="preserve">W wierszu 15 i 16 należy wpisać wnioski, które nie zostały ujęte w wierszach 02-14, tj. inne niż w sprawach „Opm”, ‘Nw” i „Alk”. </w:t>
      </w:r>
    </w:p>
    <w:p w:rsidR="000022AC" w:rsidRPr="000022AC" w:rsidRDefault="000022AC" w:rsidP="000022AC">
      <w:pPr>
        <w:jc w:val="both"/>
        <w:rPr>
          <w:rFonts w:ascii="Arial" w:hAnsi="Arial" w:cs="Arial"/>
          <w:b/>
          <w:sz w:val="22"/>
          <w:szCs w:val="22"/>
          <w:u w:val="single"/>
        </w:rPr>
      </w:pPr>
    </w:p>
    <w:p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2.2</w:t>
      </w:r>
    </w:p>
    <w:p w:rsidR="000022AC" w:rsidRPr="000022AC" w:rsidRDefault="000022AC" w:rsidP="000022AC">
      <w:pPr>
        <w:jc w:val="both"/>
        <w:rPr>
          <w:rFonts w:ascii="Arial" w:hAnsi="Arial" w:cs="Arial"/>
          <w:sz w:val="18"/>
          <w:szCs w:val="18"/>
        </w:rPr>
      </w:pPr>
      <w:r w:rsidRPr="000022A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0022AC" w:rsidRPr="000022AC" w:rsidRDefault="000022AC" w:rsidP="000022AC">
      <w:pPr>
        <w:jc w:val="both"/>
        <w:rPr>
          <w:rFonts w:ascii="Arial" w:hAnsi="Arial" w:cs="Arial"/>
          <w:sz w:val="18"/>
          <w:szCs w:val="18"/>
        </w:rPr>
      </w:pPr>
      <w:r w:rsidRPr="000022AC">
        <w:rPr>
          <w:rFonts w:ascii="Arial" w:hAnsi="Arial" w:cs="Arial"/>
          <w:sz w:val="18"/>
          <w:szCs w:val="18"/>
        </w:rPr>
        <w:t>Przykłady:</w:t>
      </w:r>
    </w:p>
    <w:p w:rsidR="000022AC" w:rsidRPr="000022AC" w:rsidRDefault="000022AC" w:rsidP="000022AC">
      <w:pPr>
        <w:jc w:val="both"/>
        <w:rPr>
          <w:rFonts w:ascii="Arial" w:hAnsi="Arial" w:cs="Arial"/>
          <w:sz w:val="18"/>
          <w:szCs w:val="18"/>
        </w:rPr>
      </w:pPr>
      <w:r w:rsidRPr="000022AC">
        <w:rPr>
          <w:rFonts w:ascii="Arial" w:hAnsi="Arial" w:cs="Arial"/>
          <w:sz w:val="18"/>
          <w:szCs w:val="18"/>
        </w:rPr>
        <w:t>• Jeżeli 18 stycznia 2019 r. jeden kurator miał dwa posiedzenia wykonawcze, na których załatwił łącznie 5 spraw, to w dziale 2.3 lub 2.2 wykazujemy liczbę „1”.</w:t>
      </w:r>
    </w:p>
    <w:p w:rsidR="000022AC" w:rsidRPr="000022AC" w:rsidRDefault="000022AC" w:rsidP="000022AC">
      <w:pPr>
        <w:jc w:val="both"/>
        <w:rPr>
          <w:rFonts w:ascii="Arial" w:hAnsi="Arial" w:cs="Arial"/>
          <w:sz w:val="18"/>
          <w:szCs w:val="18"/>
        </w:rPr>
      </w:pPr>
      <w:r w:rsidRPr="000022AC">
        <w:rPr>
          <w:rFonts w:ascii="Arial" w:hAnsi="Arial" w:cs="Arial"/>
          <w:sz w:val="18"/>
          <w:szCs w:val="18"/>
        </w:rPr>
        <w:t xml:space="preserve">• Jeżeli 18 stycznia 2019 r. jeden kurator miał dwa posiedzenia wykonawcze, na których załatwił łącznie 6 spraw, a drugi kurator w tym samym dniu miał jedno </w:t>
      </w:r>
    </w:p>
    <w:p w:rsidR="000022AC" w:rsidRPr="000022AC" w:rsidRDefault="000022AC" w:rsidP="000022AC">
      <w:pPr>
        <w:jc w:val="both"/>
        <w:rPr>
          <w:rFonts w:ascii="Arial" w:hAnsi="Arial" w:cs="Arial"/>
          <w:sz w:val="18"/>
          <w:szCs w:val="18"/>
        </w:rPr>
      </w:pPr>
      <w:r w:rsidRPr="000022AC">
        <w:rPr>
          <w:rFonts w:ascii="Arial" w:hAnsi="Arial" w:cs="Arial"/>
          <w:sz w:val="18"/>
          <w:szCs w:val="18"/>
        </w:rPr>
        <w:t>posiedzenie wykonawcze, na którym załatwił 2 sprawy, to w dziale 2.3 lub 2.2 wykazujemy liczbę „2”.</w:t>
      </w:r>
    </w:p>
    <w:p w:rsidR="000022AC" w:rsidRPr="000022AC" w:rsidRDefault="000022AC" w:rsidP="000022AC">
      <w:pPr>
        <w:jc w:val="both"/>
        <w:rPr>
          <w:rFonts w:ascii="Arial" w:hAnsi="Arial" w:cs="Arial"/>
          <w:b/>
          <w:sz w:val="22"/>
          <w:szCs w:val="22"/>
          <w:u w:val="single"/>
        </w:rPr>
      </w:pPr>
    </w:p>
    <w:p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3.</w:t>
      </w:r>
    </w:p>
    <w:p w:rsidR="000022AC" w:rsidRPr="000022AC" w:rsidRDefault="000022AC" w:rsidP="000022AC">
      <w:pPr>
        <w:spacing w:before="40"/>
        <w:jc w:val="both"/>
        <w:rPr>
          <w:rFonts w:ascii="Arial" w:hAnsi="Arial" w:cs="Arial"/>
          <w:sz w:val="18"/>
          <w:szCs w:val="18"/>
        </w:rPr>
      </w:pPr>
      <w:r w:rsidRPr="000022AC">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0022AC" w:rsidRPr="000022AC" w:rsidRDefault="000022AC" w:rsidP="000022AC">
      <w:pPr>
        <w:jc w:val="both"/>
        <w:rPr>
          <w:rFonts w:ascii="Arial" w:hAnsi="Arial" w:cs="Arial"/>
          <w:b/>
          <w:sz w:val="22"/>
          <w:szCs w:val="22"/>
        </w:rPr>
      </w:pPr>
    </w:p>
    <w:p w:rsidR="000022AC" w:rsidRPr="000022AC" w:rsidRDefault="000022AC" w:rsidP="000022AC">
      <w:pPr>
        <w:jc w:val="both"/>
        <w:rPr>
          <w:rFonts w:ascii="Arial" w:hAnsi="Arial" w:cs="Arial"/>
          <w:b/>
          <w:sz w:val="22"/>
          <w:szCs w:val="22"/>
        </w:rPr>
      </w:pPr>
      <w:r w:rsidRPr="000022AC">
        <w:rPr>
          <w:rFonts w:ascii="Arial" w:hAnsi="Arial" w:cs="Arial"/>
          <w:b/>
          <w:sz w:val="22"/>
          <w:szCs w:val="22"/>
        </w:rPr>
        <w:t>Część III</w:t>
      </w:r>
    </w:p>
    <w:p w:rsidR="000022AC" w:rsidRPr="000022AC" w:rsidRDefault="000022AC" w:rsidP="000022AC">
      <w:pPr>
        <w:tabs>
          <w:tab w:val="left" w:pos="360"/>
        </w:tabs>
        <w:autoSpaceDE w:val="0"/>
        <w:autoSpaceDN w:val="0"/>
        <w:adjustRightInd w:val="0"/>
        <w:spacing w:before="240"/>
        <w:jc w:val="both"/>
        <w:rPr>
          <w:rFonts w:ascii="Arial" w:hAnsi="Arial" w:cs="Arial"/>
          <w:b/>
          <w:bCs/>
          <w:sz w:val="22"/>
          <w:szCs w:val="22"/>
          <w:u w:val="single"/>
        </w:rPr>
      </w:pPr>
      <w:r w:rsidRPr="000022AC">
        <w:rPr>
          <w:rFonts w:ascii="Arial" w:hAnsi="Arial" w:cs="Arial"/>
          <w:b/>
          <w:bCs/>
          <w:sz w:val="22"/>
          <w:szCs w:val="22"/>
          <w:u w:val="single"/>
        </w:rPr>
        <w:t>Dział 1.1 (wypełnia sąd, okręg)</w:t>
      </w:r>
    </w:p>
    <w:p w:rsidR="000022AC" w:rsidRPr="000022AC" w:rsidRDefault="000022AC" w:rsidP="000022AC">
      <w:pPr>
        <w:numPr>
          <w:ilvl w:val="0"/>
          <w:numId w:val="19"/>
        </w:numPr>
        <w:rPr>
          <w:rFonts w:ascii="Arial" w:hAnsi="Arial" w:cs="Arial"/>
          <w:bCs/>
          <w:sz w:val="18"/>
          <w:szCs w:val="18"/>
        </w:rPr>
      </w:pPr>
      <w:r w:rsidRPr="000022AC">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0022AC" w:rsidRPr="000022AC" w:rsidRDefault="000022AC" w:rsidP="000022AC">
      <w:pPr>
        <w:numPr>
          <w:ilvl w:val="0"/>
          <w:numId w:val="19"/>
        </w:numPr>
        <w:autoSpaceDE w:val="0"/>
        <w:autoSpaceDN w:val="0"/>
        <w:adjustRightInd w:val="0"/>
        <w:spacing w:before="240"/>
        <w:ind w:left="308" w:hanging="308"/>
        <w:jc w:val="both"/>
        <w:rPr>
          <w:rFonts w:ascii="Arial" w:hAnsi="Arial" w:cs="Arial"/>
          <w:bCs/>
          <w:sz w:val="18"/>
          <w:szCs w:val="18"/>
        </w:rPr>
      </w:pPr>
      <w:r w:rsidRPr="000022AC">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0022AC" w:rsidRPr="000022AC" w:rsidRDefault="000022AC" w:rsidP="000022AC">
      <w:pPr>
        <w:numPr>
          <w:ilvl w:val="0"/>
          <w:numId w:val="19"/>
        </w:numPr>
        <w:jc w:val="both"/>
        <w:rPr>
          <w:rFonts w:ascii="Arial" w:hAnsi="Arial" w:cs="Arial"/>
          <w:bCs/>
          <w:sz w:val="18"/>
          <w:szCs w:val="18"/>
        </w:rPr>
      </w:pPr>
      <w:r w:rsidRPr="000022AC">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0022AC" w:rsidRPr="000022AC" w:rsidRDefault="000022AC" w:rsidP="000022AC">
      <w:pPr>
        <w:numPr>
          <w:ilvl w:val="0"/>
          <w:numId w:val="19"/>
        </w:numPr>
        <w:jc w:val="both"/>
        <w:rPr>
          <w:rFonts w:ascii="Arial" w:hAnsi="Arial" w:cs="Arial"/>
          <w:bCs/>
          <w:sz w:val="18"/>
          <w:szCs w:val="18"/>
        </w:rPr>
      </w:pPr>
      <w:r w:rsidRPr="000022AC">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0022AC" w:rsidRPr="000022AC" w:rsidRDefault="000022AC" w:rsidP="000022AC">
      <w:pPr>
        <w:numPr>
          <w:ilvl w:val="0"/>
          <w:numId w:val="19"/>
        </w:numPr>
        <w:jc w:val="both"/>
        <w:rPr>
          <w:rFonts w:ascii="Arial" w:hAnsi="Arial" w:cs="Arial"/>
          <w:bCs/>
          <w:sz w:val="18"/>
          <w:szCs w:val="18"/>
        </w:rPr>
      </w:pPr>
      <w:r w:rsidRPr="000022AC">
        <w:rPr>
          <w:rFonts w:ascii="Arial" w:hAnsi="Arial" w:cs="Arial"/>
          <w:bCs/>
          <w:sz w:val="18"/>
          <w:szCs w:val="18"/>
        </w:rPr>
        <w:t>Uwolniony etat kuratorski (wakat) staje się ogólnym etatem bez względu na pion kurateli, w którym został uwolniony. Etat kuratorski, na którym został zatrudniony aplikant kuratorski, uważa się za obsadzony (nie jest wakatem). Zatem „etaty wakujące” to takie, które nie są obsadzone kuratorem zawodowym i nie zostały jeszcze obsadzone aplikantem kuratorskim.</w:t>
      </w:r>
    </w:p>
    <w:p w:rsidR="000022AC" w:rsidRPr="000022AC" w:rsidRDefault="000022AC" w:rsidP="000022AC">
      <w:pPr>
        <w:autoSpaceDE w:val="0"/>
        <w:autoSpaceDN w:val="0"/>
        <w:adjustRightInd w:val="0"/>
        <w:spacing w:before="240"/>
        <w:ind w:left="308"/>
        <w:jc w:val="both"/>
        <w:rPr>
          <w:rFonts w:ascii="Arial" w:hAnsi="Arial" w:cs="Arial"/>
          <w:bCs/>
          <w:sz w:val="18"/>
          <w:szCs w:val="18"/>
        </w:rPr>
      </w:pPr>
    </w:p>
    <w:p w:rsidR="000022AC" w:rsidRPr="000022AC" w:rsidRDefault="000022AC" w:rsidP="000022AC">
      <w:pPr>
        <w:tabs>
          <w:tab w:val="left" w:pos="360"/>
        </w:tabs>
        <w:autoSpaceDE w:val="0"/>
        <w:autoSpaceDN w:val="0"/>
        <w:adjustRightInd w:val="0"/>
        <w:spacing w:before="240"/>
        <w:jc w:val="both"/>
        <w:rPr>
          <w:rFonts w:ascii="Arial" w:hAnsi="Arial" w:cs="Arial"/>
          <w:b/>
          <w:bCs/>
          <w:sz w:val="22"/>
          <w:szCs w:val="22"/>
          <w:u w:val="single"/>
        </w:rPr>
      </w:pPr>
      <w:r w:rsidRPr="000022AC">
        <w:rPr>
          <w:rFonts w:ascii="Arial" w:hAnsi="Arial" w:cs="Arial"/>
          <w:b/>
          <w:bCs/>
          <w:sz w:val="22"/>
          <w:szCs w:val="22"/>
          <w:u w:val="single"/>
        </w:rPr>
        <w:t>Dział 1.2</w:t>
      </w:r>
    </w:p>
    <w:p w:rsidR="000022AC" w:rsidRPr="000022AC" w:rsidRDefault="000022AC" w:rsidP="000022AC">
      <w:pPr>
        <w:numPr>
          <w:ilvl w:val="0"/>
          <w:numId w:val="19"/>
        </w:numPr>
        <w:autoSpaceDE w:val="0"/>
        <w:autoSpaceDN w:val="0"/>
        <w:adjustRightInd w:val="0"/>
        <w:spacing w:before="240"/>
        <w:ind w:left="266" w:hanging="266"/>
        <w:jc w:val="both"/>
        <w:rPr>
          <w:rFonts w:ascii="Arial" w:hAnsi="Arial" w:cs="Arial"/>
          <w:bCs/>
          <w:sz w:val="18"/>
          <w:szCs w:val="18"/>
          <w:u w:val="single"/>
        </w:rPr>
      </w:pPr>
      <w:r w:rsidRPr="000022AC">
        <w:rPr>
          <w:rFonts w:ascii="Arial" w:hAnsi="Arial" w:cs="Arial"/>
          <w:bCs/>
          <w:sz w:val="18"/>
          <w:szCs w:val="18"/>
        </w:rPr>
        <w:lastRenderedPageBreak/>
        <w:t xml:space="preserve"> Dla wykazywania limitów i obsad przyjmuje się, że </w:t>
      </w:r>
      <w:r w:rsidRPr="000022AC">
        <w:rPr>
          <w:rFonts w:ascii="Arial" w:hAnsi="Arial" w:cs="Arial"/>
          <w:b/>
          <w:bCs/>
          <w:sz w:val="18"/>
          <w:szCs w:val="18"/>
        </w:rPr>
        <w:t>rok jest równoważny 360 dniom pracy (12 miesięcy po 30 dni), a okres półrocza 180 dniom</w:t>
      </w:r>
      <w:r w:rsidRPr="000022AC">
        <w:rPr>
          <w:rFonts w:ascii="Arial" w:hAnsi="Arial" w:cs="Arial"/>
          <w:bCs/>
          <w:sz w:val="18"/>
          <w:szCs w:val="18"/>
        </w:rPr>
        <w:t xml:space="preserve">. Przy wyliczaniu obsady średniookresowej (nie limitu) i odliczaniu okresów nieobecności w pracy przyjmuje się, że okres nieobecności </w:t>
      </w:r>
      <w:r w:rsidRPr="000022AC">
        <w:rPr>
          <w:rFonts w:ascii="Arial" w:hAnsi="Arial" w:cs="Arial"/>
          <w:b/>
          <w:bCs/>
          <w:sz w:val="18"/>
          <w:szCs w:val="18"/>
        </w:rPr>
        <w:t>w pracy</w:t>
      </w:r>
      <w:r w:rsidRPr="000022AC">
        <w:rPr>
          <w:rFonts w:ascii="Arial" w:hAnsi="Arial" w:cs="Arial"/>
          <w:bCs/>
          <w:sz w:val="18"/>
          <w:szCs w:val="18"/>
        </w:rPr>
        <w:t xml:space="preserve"> (jedynie urlop, zwolnienie) </w:t>
      </w:r>
      <w:r w:rsidRPr="000022AC">
        <w:rPr>
          <w:rFonts w:ascii="Arial" w:hAnsi="Arial" w:cs="Arial"/>
          <w:b/>
          <w:bCs/>
          <w:sz w:val="18"/>
          <w:szCs w:val="18"/>
        </w:rPr>
        <w:t>obejmujący weekend liczony jest jako całość</w:t>
      </w:r>
      <w:r w:rsidRPr="000022AC">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
          <w:bCs/>
          <w:sz w:val="18"/>
          <w:szCs w:val="18"/>
        </w:rPr>
        <w:t xml:space="preserve"> Limit etatów </w:t>
      </w:r>
      <w:r w:rsidRPr="000022AC">
        <w:rPr>
          <w:rFonts w:ascii="Arial" w:hAnsi="Arial" w:cs="Arial"/>
          <w:bCs/>
          <w:sz w:val="18"/>
          <w:szCs w:val="18"/>
        </w:rPr>
        <w:t xml:space="preserve">w grupie pracowników (urzędników i innych pracowników) obsługujących </w:t>
      </w:r>
      <w:r w:rsidRPr="000022AC">
        <w:rPr>
          <w:rFonts w:ascii="Arial" w:hAnsi="Arial" w:cs="Arial"/>
          <w:b/>
          <w:bCs/>
          <w:sz w:val="18"/>
          <w:szCs w:val="18"/>
        </w:rPr>
        <w:t>kuratelę</w:t>
      </w:r>
      <w:r w:rsidRPr="000022AC">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Cs/>
          <w:sz w:val="18"/>
          <w:szCs w:val="18"/>
        </w:rPr>
        <w:t xml:space="preserve"> „</w:t>
      </w:r>
      <w:r w:rsidRPr="000022AC">
        <w:rPr>
          <w:rFonts w:ascii="Arial" w:hAnsi="Arial" w:cs="Arial"/>
          <w:b/>
          <w:bCs/>
          <w:sz w:val="18"/>
          <w:szCs w:val="18"/>
        </w:rPr>
        <w:t>Obsadę średniookresową”</w:t>
      </w:r>
      <w:r w:rsidRPr="000022AC">
        <w:rPr>
          <w:rFonts w:ascii="Arial" w:hAnsi="Arial" w:cs="Arial"/>
          <w:bCs/>
          <w:sz w:val="18"/>
          <w:szCs w:val="18"/>
        </w:rPr>
        <w:t xml:space="preserve"> </w:t>
      </w:r>
      <w:r w:rsidRPr="000022AC">
        <w:rPr>
          <w:rFonts w:ascii="Arial" w:hAnsi="Arial" w:cs="Arial"/>
          <w:sz w:val="18"/>
          <w:szCs w:val="18"/>
        </w:rPr>
        <w:t xml:space="preserve">wykazuje się według średniookresowego zatrudnienia, a zatem faktycznych dni świadczenia pracy w danym okresie statystycznym po odliczeniu </w:t>
      </w:r>
      <w:r w:rsidRPr="000022AC">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0022AC">
        <w:rPr>
          <w:rFonts w:ascii="Arial" w:hAnsi="Arial" w:cs="Arial"/>
          <w:b/>
          <w:bCs/>
          <w:sz w:val="18"/>
          <w:szCs w:val="18"/>
        </w:rPr>
        <w:t>zespołu kuratorów dla dorosłych czy też rodzinnych</w:t>
      </w:r>
      <w:r w:rsidRPr="000022AC">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0022AC">
        <w:rPr>
          <w:rFonts w:ascii="Arial" w:hAnsi="Arial" w:cs="Arial"/>
          <w:b/>
          <w:bCs/>
          <w:sz w:val="18"/>
          <w:szCs w:val="18"/>
        </w:rPr>
        <w:t xml:space="preserve"> </w:t>
      </w:r>
      <w:r w:rsidRPr="000022AC">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0022AC">
        <w:rPr>
          <w:rFonts w:ascii="Arial" w:hAnsi="Arial" w:cs="Arial"/>
          <w:b/>
          <w:bCs/>
          <w:sz w:val="18"/>
          <w:szCs w:val="18"/>
        </w:rPr>
        <w:t>połączonego zespołu</w:t>
      </w:r>
      <w:r w:rsidRPr="000022AC">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Cs/>
          <w:sz w:val="18"/>
          <w:szCs w:val="18"/>
        </w:rPr>
        <w:t xml:space="preserve"> W tabeli </w:t>
      </w:r>
      <w:r w:rsidRPr="000022AC">
        <w:rPr>
          <w:rFonts w:ascii="Arial" w:hAnsi="Arial" w:cs="Arial"/>
          <w:b/>
          <w:sz w:val="18"/>
          <w:szCs w:val="18"/>
        </w:rPr>
        <w:t xml:space="preserve"> „Limity i obsady obsługi biurowej zespołu (sądu, okręgu)”</w:t>
      </w:r>
      <w:r w:rsidRPr="000022AC">
        <w:rPr>
          <w:rFonts w:ascii="Arial" w:hAnsi="Arial" w:cs="Arial"/>
          <w:bCs/>
          <w:sz w:val="18"/>
          <w:szCs w:val="18"/>
        </w:rPr>
        <w:t xml:space="preserve"> </w:t>
      </w:r>
      <w:r w:rsidRPr="000022AC">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0022AC" w:rsidRPr="000022AC" w:rsidRDefault="000022AC" w:rsidP="000022AC">
      <w:pPr>
        <w:tabs>
          <w:tab w:val="left" w:pos="360"/>
        </w:tabs>
        <w:autoSpaceDE w:val="0"/>
        <w:autoSpaceDN w:val="0"/>
        <w:adjustRightInd w:val="0"/>
        <w:spacing w:before="240"/>
        <w:jc w:val="both"/>
        <w:rPr>
          <w:rFonts w:ascii="Arial" w:hAnsi="Arial" w:cs="Arial"/>
          <w:b/>
          <w:bCs/>
          <w:sz w:val="22"/>
          <w:szCs w:val="22"/>
          <w:u w:val="single"/>
        </w:rPr>
      </w:pPr>
      <w:r w:rsidRPr="000022AC">
        <w:rPr>
          <w:rFonts w:ascii="Arial" w:hAnsi="Arial" w:cs="Arial"/>
          <w:b/>
          <w:bCs/>
          <w:sz w:val="22"/>
          <w:szCs w:val="22"/>
          <w:u w:val="single"/>
        </w:rPr>
        <w:t>Dział 1.3. (wypełnia sąd, okręg)</w:t>
      </w:r>
    </w:p>
    <w:p w:rsidR="000022AC" w:rsidRDefault="000022AC" w:rsidP="000022AC">
      <w:pPr>
        <w:numPr>
          <w:ilvl w:val="0"/>
          <w:numId w:val="19"/>
        </w:numPr>
        <w:autoSpaceDE w:val="0"/>
        <w:autoSpaceDN w:val="0"/>
        <w:adjustRightInd w:val="0"/>
        <w:spacing w:before="240"/>
        <w:ind w:left="266" w:hanging="266"/>
        <w:jc w:val="both"/>
        <w:rPr>
          <w:rFonts w:ascii="Arial" w:hAnsi="Arial" w:cs="Arial"/>
          <w:bCs/>
          <w:sz w:val="18"/>
          <w:szCs w:val="18"/>
        </w:rPr>
      </w:pPr>
      <w:r w:rsidRPr="000022AC">
        <w:rPr>
          <w:rFonts w:ascii="Arial" w:hAnsi="Arial" w:cs="Arial"/>
          <w:b/>
          <w:bCs/>
          <w:sz w:val="18"/>
          <w:szCs w:val="18"/>
        </w:rPr>
        <w:t xml:space="preserve"> </w:t>
      </w:r>
      <w:r w:rsidRPr="000022AC">
        <w:rPr>
          <w:rFonts w:ascii="Arial" w:hAnsi="Arial" w:cs="Arial"/>
          <w:bCs/>
          <w:sz w:val="18"/>
          <w:szCs w:val="18"/>
        </w:rPr>
        <w:t xml:space="preserve">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w:t>
      </w:r>
      <w:r w:rsidRPr="000022AC">
        <w:rPr>
          <w:rFonts w:ascii="Arial" w:hAnsi="Arial" w:cs="Arial"/>
          <w:sz w:val="18"/>
          <w:szCs w:val="18"/>
        </w:rPr>
        <w:t>uprzednio obowiązującej wersji u.o.k.s.</w:t>
      </w:r>
      <w:r w:rsidRPr="000022AC">
        <w:rPr>
          <w:rFonts w:ascii="Arial" w:hAnsi="Arial" w:cs="Arial"/>
          <w:sz w:val="14"/>
          <w:szCs w:val="14"/>
        </w:rPr>
        <w:t xml:space="preserve"> </w:t>
      </w:r>
      <w:r w:rsidRPr="000022AC">
        <w:rPr>
          <w:rFonts w:ascii="Arial" w:hAnsi="Arial" w:cs="Arial"/>
          <w:bCs/>
          <w:sz w:val="18"/>
          <w:szCs w:val="18"/>
        </w:rPr>
        <w:t xml:space="preserve">czy też w trybie art. </w:t>
      </w:r>
      <w:r w:rsidRPr="000022AC">
        <w:rPr>
          <w:rFonts w:ascii="Arial" w:hAnsi="Arial" w:cs="Arial"/>
          <w:sz w:val="18"/>
          <w:szCs w:val="18"/>
        </w:rPr>
        <w:t xml:space="preserve">42 ust. 2 uprzednio obowiązującej wersji u.o.k.s. / art. 42 ust. 1 obecnie obowiązującej u.o.k.s. </w:t>
      </w:r>
      <w:r w:rsidRPr="000022AC">
        <w:rPr>
          <w:rFonts w:ascii="Arial" w:hAnsi="Arial" w:cs="Arial"/>
          <w:bCs/>
          <w:sz w:val="18"/>
          <w:szCs w:val="18"/>
        </w:rPr>
        <w:t xml:space="preserve">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w:t>
      </w:r>
      <w:r w:rsidRPr="000022AC">
        <w:rPr>
          <w:rFonts w:ascii="Arial" w:hAnsi="Arial" w:cs="Arial"/>
          <w:sz w:val="18"/>
          <w:szCs w:val="18"/>
        </w:rPr>
        <w:t>uprzednio obowiązującej wersji u.o.k.s.,</w:t>
      </w:r>
      <w:r w:rsidRPr="000022AC">
        <w:rPr>
          <w:rFonts w:ascii="Arial" w:hAnsi="Arial" w:cs="Arial"/>
          <w:sz w:val="14"/>
          <w:szCs w:val="14"/>
        </w:rPr>
        <w:t xml:space="preserve"> </w:t>
      </w:r>
      <w:r w:rsidRPr="000022AC">
        <w:rPr>
          <w:rFonts w:ascii="Arial" w:hAnsi="Arial" w:cs="Arial"/>
          <w:bCs/>
          <w:sz w:val="18"/>
          <w:szCs w:val="18"/>
        </w:rPr>
        <w:t xml:space="preserve">czy też w trybie art. </w:t>
      </w:r>
      <w:r w:rsidRPr="000022AC">
        <w:rPr>
          <w:rFonts w:ascii="Arial" w:hAnsi="Arial" w:cs="Arial"/>
          <w:sz w:val="18"/>
          <w:szCs w:val="18"/>
        </w:rPr>
        <w:t>42 ust. 2 uprzednio obowiązującej wersji u.o.k.s. / art. 42 ust. 1 obecnie obowiązującej u.o.k.s.</w:t>
      </w:r>
      <w:r w:rsidRPr="000022AC">
        <w:rPr>
          <w:rFonts w:ascii="Arial" w:hAnsi="Arial" w:cs="Arial"/>
          <w:bCs/>
          <w:sz w:val="18"/>
          <w:szCs w:val="18"/>
        </w:rPr>
        <w:t xml:space="preserve"> </w:t>
      </w:r>
      <w:r>
        <w:rPr>
          <w:rFonts w:ascii="Arial" w:hAnsi="Arial" w:cs="Arial"/>
          <w:bCs/>
          <w:sz w:val="18"/>
          <w:szCs w:val="18"/>
        </w:rPr>
        <w:t>oraz liczbę zespołów w których brak jest zabezpieczenia takiej obsługi.</w:t>
      </w:r>
    </w:p>
    <w:p w:rsid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0022AC" w:rsidRDefault="000022AC" w:rsidP="000022AC">
      <w:pPr>
        <w:jc w:val="center"/>
      </w:pPr>
    </w:p>
    <w:p w:rsidR="000022AC" w:rsidRDefault="000022AC" w:rsidP="000022AC">
      <w:pPr>
        <w:jc w:val="both"/>
        <w:rPr>
          <w:rFonts w:ascii="Arial" w:hAnsi="Arial" w:cs="Arial"/>
          <w:b/>
          <w:sz w:val="22"/>
          <w:szCs w:val="22"/>
        </w:rPr>
      </w:pPr>
      <w:r>
        <w:rPr>
          <w:rFonts w:ascii="Arial" w:hAnsi="Arial" w:cs="Arial"/>
          <w:b/>
          <w:sz w:val="22"/>
          <w:szCs w:val="22"/>
        </w:rPr>
        <w:t>Część IV</w:t>
      </w:r>
    </w:p>
    <w:p w:rsidR="000022AC" w:rsidRDefault="000022AC" w:rsidP="000022AC">
      <w:pPr>
        <w:jc w:val="both"/>
        <w:rPr>
          <w:rFonts w:ascii="Arial" w:hAnsi="Arial" w:cs="Arial"/>
          <w:b/>
          <w:sz w:val="22"/>
          <w:szCs w:val="22"/>
        </w:rPr>
      </w:pPr>
      <w:r>
        <w:rPr>
          <w:rFonts w:ascii="Arial" w:hAnsi="Arial" w:cs="Arial"/>
          <w:b/>
          <w:bCs/>
          <w:sz w:val="22"/>
          <w:szCs w:val="22"/>
          <w:u w:val="single"/>
        </w:rPr>
        <w:t>Dział 1.1.</w:t>
      </w:r>
    </w:p>
    <w:p w:rsidR="000022AC" w:rsidRDefault="000022AC" w:rsidP="000022AC">
      <w:r>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w:t>
      </w:r>
    </w:p>
    <w:p w:rsidR="007F12FA" w:rsidRPr="001F593F" w:rsidRDefault="007F12FA" w:rsidP="000022AC">
      <w:pPr>
        <w:jc w:val="center"/>
        <w:rPr>
          <w:rFonts w:ascii="Arial" w:hAnsi="Arial" w:cs="Arial"/>
          <w:b/>
          <w:sz w:val="22"/>
          <w:szCs w:val="22"/>
        </w:rPr>
      </w:pPr>
    </w:p>
    <w:sectPr w:rsidR="007F12FA" w:rsidRPr="001F593F" w:rsidSect="00827BE8">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E2" w:rsidRDefault="00AA73E2" w:rsidP="002B11FC">
      <w:r>
        <w:separator/>
      </w:r>
    </w:p>
  </w:endnote>
  <w:endnote w:type="continuationSeparator" w:id="0">
    <w:p w:rsidR="00AA73E2" w:rsidRDefault="00AA73E2"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5C317D" w:rsidRDefault="00EE324A">
    <w:pPr>
      <w:pStyle w:val="Stopka"/>
      <w:jc w:val="center"/>
      <w:rPr>
        <w:sz w:val="18"/>
      </w:rPr>
    </w:pPr>
    <w:r w:rsidRPr="005C317D">
      <w:rPr>
        <w:sz w:val="18"/>
      </w:rPr>
      <w:t xml:space="preserve">Strona </w:t>
    </w:r>
    <w:r w:rsidR="00984C96" w:rsidRPr="005C317D">
      <w:rPr>
        <w:b/>
        <w:bCs/>
        <w:sz w:val="18"/>
      </w:rPr>
      <w:fldChar w:fldCharType="begin"/>
    </w:r>
    <w:r w:rsidRPr="005C317D">
      <w:rPr>
        <w:b/>
        <w:bCs/>
        <w:sz w:val="18"/>
      </w:rPr>
      <w:instrText>PAGE</w:instrText>
    </w:r>
    <w:r w:rsidR="00984C96" w:rsidRPr="005C317D">
      <w:rPr>
        <w:b/>
        <w:bCs/>
        <w:sz w:val="18"/>
      </w:rPr>
      <w:fldChar w:fldCharType="separate"/>
    </w:r>
    <w:r w:rsidR="00A3425A">
      <w:rPr>
        <w:b/>
        <w:bCs/>
        <w:noProof/>
        <w:sz w:val="18"/>
      </w:rPr>
      <w:t>2</w:t>
    </w:r>
    <w:r w:rsidR="00984C96" w:rsidRPr="005C317D">
      <w:rPr>
        <w:b/>
        <w:bCs/>
        <w:sz w:val="18"/>
      </w:rPr>
      <w:fldChar w:fldCharType="end"/>
    </w:r>
    <w:r w:rsidRPr="005C317D">
      <w:rPr>
        <w:sz w:val="18"/>
      </w:rPr>
      <w:t xml:space="preserve"> z </w:t>
    </w:r>
    <w:r w:rsidR="00984C96" w:rsidRPr="005C317D">
      <w:rPr>
        <w:b/>
        <w:bCs/>
        <w:sz w:val="18"/>
      </w:rPr>
      <w:fldChar w:fldCharType="begin"/>
    </w:r>
    <w:r w:rsidRPr="005C317D">
      <w:rPr>
        <w:b/>
        <w:bCs/>
        <w:sz w:val="18"/>
      </w:rPr>
      <w:instrText>NUMPAGES</w:instrText>
    </w:r>
    <w:r w:rsidR="00984C96" w:rsidRPr="005C317D">
      <w:rPr>
        <w:b/>
        <w:bCs/>
        <w:sz w:val="18"/>
      </w:rPr>
      <w:fldChar w:fldCharType="separate"/>
    </w:r>
    <w:r w:rsidR="00A3425A">
      <w:rPr>
        <w:b/>
        <w:bCs/>
        <w:noProof/>
        <w:sz w:val="18"/>
      </w:rPr>
      <w:t>14</w:t>
    </w:r>
    <w:r w:rsidR="00984C96"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E2" w:rsidRDefault="00AA73E2" w:rsidP="002B11FC">
      <w:r>
        <w:separator/>
      </w:r>
    </w:p>
  </w:footnote>
  <w:footnote w:type="continuationSeparator" w:id="0">
    <w:p w:rsidR="00AA73E2" w:rsidRDefault="00AA73E2"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14.03.2024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2AC"/>
    <w:rsid w:val="00002B34"/>
    <w:rsid w:val="000041C9"/>
    <w:rsid w:val="00007181"/>
    <w:rsid w:val="000072C4"/>
    <w:rsid w:val="00007537"/>
    <w:rsid w:val="00007CE9"/>
    <w:rsid w:val="00007D3D"/>
    <w:rsid w:val="0001134C"/>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9632A"/>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44F44"/>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0F41"/>
    <w:rsid w:val="00191FEE"/>
    <w:rsid w:val="00194DB1"/>
    <w:rsid w:val="001A1DC0"/>
    <w:rsid w:val="001A6C2A"/>
    <w:rsid w:val="001B67A1"/>
    <w:rsid w:val="001C3550"/>
    <w:rsid w:val="001C6280"/>
    <w:rsid w:val="001D057F"/>
    <w:rsid w:val="001D4FC9"/>
    <w:rsid w:val="001E1D12"/>
    <w:rsid w:val="001E2DA6"/>
    <w:rsid w:val="001E7C53"/>
    <w:rsid w:val="001F10D6"/>
    <w:rsid w:val="001F25EE"/>
    <w:rsid w:val="001F31CF"/>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75253"/>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A324E"/>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37463"/>
    <w:rsid w:val="00442078"/>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0498"/>
    <w:rsid w:val="00491175"/>
    <w:rsid w:val="00493657"/>
    <w:rsid w:val="004A1AFD"/>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3F81"/>
    <w:rsid w:val="005E5023"/>
    <w:rsid w:val="005E583A"/>
    <w:rsid w:val="005F36D4"/>
    <w:rsid w:val="006035EF"/>
    <w:rsid w:val="006046E2"/>
    <w:rsid w:val="0060746A"/>
    <w:rsid w:val="00607F3F"/>
    <w:rsid w:val="006113B3"/>
    <w:rsid w:val="00612C5E"/>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2C1"/>
    <w:rsid w:val="0065774F"/>
    <w:rsid w:val="00660CD6"/>
    <w:rsid w:val="00666C6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6F46D2"/>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0CAC"/>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096C"/>
    <w:rsid w:val="008218C0"/>
    <w:rsid w:val="00823255"/>
    <w:rsid w:val="008275B4"/>
    <w:rsid w:val="00827BE8"/>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87772"/>
    <w:rsid w:val="008945F6"/>
    <w:rsid w:val="00894DFF"/>
    <w:rsid w:val="008A000A"/>
    <w:rsid w:val="008A3256"/>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0FE7"/>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59B"/>
    <w:rsid w:val="00975A4E"/>
    <w:rsid w:val="00975ECC"/>
    <w:rsid w:val="00976ABD"/>
    <w:rsid w:val="009779BF"/>
    <w:rsid w:val="00980485"/>
    <w:rsid w:val="00981AFA"/>
    <w:rsid w:val="00982484"/>
    <w:rsid w:val="009841F5"/>
    <w:rsid w:val="0098430C"/>
    <w:rsid w:val="00984C96"/>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425A"/>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3E2"/>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4498"/>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678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E71FA"/>
    <w:rsid w:val="00BF0C95"/>
    <w:rsid w:val="00BF2159"/>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49F"/>
    <w:rsid w:val="00C50E22"/>
    <w:rsid w:val="00C512EC"/>
    <w:rsid w:val="00C5449F"/>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6AB8"/>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5F5E"/>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 w:val="00FF5AFE"/>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98363CA-3E1B-436D-9E31-FAFB8B26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 w:type="paragraph" w:customStyle="1" w:styleId="Style11">
    <w:name w:val="Style11"/>
    <w:basedOn w:val="Normalny"/>
    <w:rsid w:val="00442078"/>
    <w:pPr>
      <w:widowControl w:val="0"/>
      <w:autoSpaceDE w:val="0"/>
      <w:autoSpaceDN w:val="0"/>
      <w:adjustRightInd w:val="0"/>
      <w:jc w:val="center"/>
    </w:pPr>
    <w:rPr>
      <w:rFonts w:ascii="Arial" w:hAnsi="Arial" w:cs="Arial"/>
    </w:rPr>
  </w:style>
  <w:style w:type="paragraph" w:customStyle="1" w:styleId="Style15">
    <w:name w:val="Style15"/>
    <w:basedOn w:val="Normalny"/>
    <w:rsid w:val="00442078"/>
    <w:pPr>
      <w:widowControl w:val="0"/>
      <w:autoSpaceDE w:val="0"/>
      <w:autoSpaceDN w:val="0"/>
      <w:adjustRightInd w:val="0"/>
      <w:jc w:val="center"/>
    </w:pPr>
    <w:rPr>
      <w:rFonts w:ascii="Arial" w:hAnsi="Arial" w:cs="Arial"/>
    </w:rPr>
  </w:style>
  <w:style w:type="paragraph" w:customStyle="1" w:styleId="Style42">
    <w:name w:val="Style42"/>
    <w:basedOn w:val="Normalny"/>
    <w:rsid w:val="00442078"/>
    <w:pPr>
      <w:widowControl w:val="0"/>
      <w:autoSpaceDE w:val="0"/>
      <w:autoSpaceDN w:val="0"/>
      <w:adjustRightInd w:val="0"/>
      <w:spacing w:line="182" w:lineRule="exact"/>
    </w:pPr>
    <w:rPr>
      <w:rFonts w:ascii="Arial" w:hAnsi="Arial" w:cs="Arial"/>
    </w:rPr>
  </w:style>
  <w:style w:type="character" w:customStyle="1" w:styleId="FontStyle86">
    <w:name w:val="Font Style86"/>
    <w:rsid w:val="00442078"/>
    <w:rPr>
      <w:rFonts w:ascii="Arial" w:hAnsi="Arial" w:cs="Arial"/>
      <w:sz w:val="10"/>
      <w:szCs w:val="10"/>
    </w:rPr>
  </w:style>
  <w:style w:type="character" w:customStyle="1" w:styleId="FontStyle101">
    <w:name w:val="Font Style101"/>
    <w:rsid w:val="0044207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96491036">
      <w:bodyDiv w:val="1"/>
      <w:marLeft w:val="0"/>
      <w:marRight w:val="0"/>
      <w:marTop w:val="0"/>
      <w:marBottom w:val="0"/>
      <w:divBdr>
        <w:top w:val="none" w:sz="0" w:space="0" w:color="auto"/>
        <w:left w:val="none" w:sz="0" w:space="0" w:color="auto"/>
        <w:bottom w:val="none" w:sz="0" w:space="0" w:color="auto"/>
        <w:right w:val="none" w:sz="0" w:space="0" w:color="auto"/>
      </w:divBdr>
    </w:div>
    <w:div w:id="99570131">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5440139">
      <w:bodyDiv w:val="1"/>
      <w:marLeft w:val="0"/>
      <w:marRight w:val="0"/>
      <w:marTop w:val="0"/>
      <w:marBottom w:val="0"/>
      <w:divBdr>
        <w:top w:val="none" w:sz="0" w:space="0" w:color="auto"/>
        <w:left w:val="none" w:sz="0" w:space="0" w:color="auto"/>
        <w:bottom w:val="none" w:sz="0" w:space="0" w:color="auto"/>
        <w:right w:val="none" w:sz="0" w:space="0" w:color="auto"/>
      </w:divBdr>
    </w:div>
    <w:div w:id="165756975">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45201103">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6088518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61671828">
      <w:bodyDiv w:val="1"/>
      <w:marLeft w:val="0"/>
      <w:marRight w:val="0"/>
      <w:marTop w:val="0"/>
      <w:marBottom w:val="0"/>
      <w:divBdr>
        <w:top w:val="none" w:sz="0" w:space="0" w:color="auto"/>
        <w:left w:val="none" w:sz="0" w:space="0" w:color="auto"/>
        <w:bottom w:val="none" w:sz="0" w:space="0" w:color="auto"/>
        <w:right w:val="none" w:sz="0" w:space="0" w:color="auto"/>
      </w:divBdr>
    </w:div>
    <w:div w:id="895244616">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178540993">
      <w:bodyDiv w:val="1"/>
      <w:marLeft w:val="0"/>
      <w:marRight w:val="0"/>
      <w:marTop w:val="0"/>
      <w:marBottom w:val="0"/>
      <w:divBdr>
        <w:top w:val="none" w:sz="0" w:space="0" w:color="auto"/>
        <w:left w:val="none" w:sz="0" w:space="0" w:color="auto"/>
        <w:bottom w:val="none" w:sz="0" w:space="0" w:color="auto"/>
        <w:right w:val="none" w:sz="0" w:space="0" w:color="auto"/>
      </w:divBdr>
    </w:div>
    <w:div w:id="1225799441">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14066906">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63259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02171689">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1927807511">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 w:id="2099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6229</Words>
  <Characters>37376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Wolak Izabela</cp:lastModifiedBy>
  <cp:revision>2</cp:revision>
  <cp:lastPrinted>2013-06-13T10:10:00Z</cp:lastPrinted>
  <dcterms:created xsi:type="dcterms:W3CDTF">2024-03-14T09:53:00Z</dcterms:created>
  <dcterms:modified xsi:type="dcterms:W3CDTF">2024-03-14T09:53:00Z</dcterms:modified>
</cp:coreProperties>
</file>